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C3" w:rsidRPr="00EB0821" w:rsidRDefault="00DF0231" w:rsidP="00DF7DC3">
      <w:pPr>
        <w:pStyle w:val="Rubrik2"/>
        <w:rPr>
          <w:sz w:val="22"/>
          <w:szCs w:val="22"/>
        </w:rPr>
      </w:pPr>
      <w:bookmarkStart w:id="0" w:name="_GoBack"/>
      <w:bookmarkEnd w:id="0"/>
      <w:r>
        <w:tab/>
      </w:r>
      <w:r>
        <w:tab/>
      </w:r>
    </w:p>
    <w:p w:rsidR="00DF7DC3" w:rsidRDefault="00DF7DC3" w:rsidP="00DF7DC3">
      <w:pPr>
        <w:rPr>
          <w:b/>
        </w:rPr>
      </w:pPr>
    </w:p>
    <w:p w:rsidR="00233B2F" w:rsidRPr="00233B2F" w:rsidRDefault="00233B2F" w:rsidP="00233B2F">
      <w:pPr>
        <w:keepNext/>
        <w:keepLines/>
        <w:spacing w:before="480" w:after="200"/>
        <w:outlineLvl w:val="0"/>
        <w:rPr>
          <w:rFonts w:ascii="Arial" w:eastAsia="MS Gothic" w:hAnsi="Arial" w:cs="Arial"/>
          <w:b/>
          <w:bCs/>
          <w:sz w:val="28"/>
          <w:szCs w:val="28"/>
          <w:lang w:eastAsia="en-US"/>
        </w:rPr>
      </w:pPr>
      <w:r w:rsidRPr="00233B2F">
        <w:rPr>
          <w:rFonts w:ascii="Arial" w:eastAsia="MS Gothic" w:hAnsi="Arial" w:cs="Arial"/>
          <w:b/>
          <w:bCs/>
          <w:sz w:val="28"/>
          <w:szCs w:val="28"/>
          <w:lang w:eastAsia="en-US"/>
        </w:rPr>
        <w:t>Kommunikationsstrategi för Business Region Skåne AB</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Kommunikationsstrategin för Business Region Skåne AB anger riktningen för kommunikationsarbetet för moderbolaget samt fungerar som en inriktning för dotterbolagen. </w:t>
      </w:r>
    </w:p>
    <w:p w:rsidR="00233B2F" w:rsidRPr="00233B2F" w:rsidRDefault="00233B2F" w:rsidP="00233B2F">
      <w:pPr>
        <w:keepNext/>
        <w:keepLines/>
        <w:spacing w:before="200" w:after="200"/>
        <w:outlineLvl w:val="1"/>
        <w:rPr>
          <w:rFonts w:ascii="Arial" w:eastAsia="MS Gothic" w:hAnsi="Arial" w:cs="Arial"/>
          <w:b/>
          <w:bCs/>
          <w:sz w:val="26"/>
          <w:szCs w:val="26"/>
          <w:lang w:eastAsia="en-US"/>
        </w:rPr>
      </w:pPr>
      <w:r w:rsidRPr="00233B2F">
        <w:rPr>
          <w:rFonts w:ascii="Arial" w:eastAsia="MS Gothic" w:hAnsi="Arial" w:cs="Arial"/>
          <w:b/>
          <w:bCs/>
          <w:sz w:val="26"/>
          <w:szCs w:val="26"/>
          <w:lang w:eastAsia="en-US"/>
        </w:rPr>
        <w:t>Avsändare</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Det är viktigt att vara tydlig med vem som är avsändare.</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Business Region Skåne: Används vid koncerngemensam kommunikation där det är viktigt att lyfta fram bolagets roll som avsändare, ofta inklusive dotterbolagen</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Dotterbolag: Används vid kommunikation som utgår från ett av bolagen och har detta som avsändare. Det är viktigt att formuleringen ”a part of Business Region Skåne” används.</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Platsvarumärket Skåne: Platsvarumärket Skåne är en förpackning av platsen Skåne. Skåne är den produkt som Business Region Skåne ska stärka genom att attrahera besökare, investeringar, evenemang och filmproduktioner. Skåne är därmed vår huvudsakliga produkt.</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Greater Copenhagen: Greater Copenhagen ska användas då det ger mervärde, och i vissa internationella sammanhang för att stärka tillväxten i regionen. Varumärket ska användas då det stärker erbjudandet genom att kommunicera en metropolregion med fyra miljoner invånare och en rad andra styrkeområden.</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Se även </w:t>
      </w:r>
      <w:r w:rsidRPr="00233B2F">
        <w:rPr>
          <w:rFonts w:ascii="Calibri" w:eastAsia="Calibri" w:hAnsi="Calibri"/>
          <w:i/>
          <w:sz w:val="22"/>
          <w:szCs w:val="20"/>
          <w:lang w:eastAsia="en-US"/>
        </w:rPr>
        <w:t xml:space="preserve">Varumärkesguide för Business Region Skåne </w:t>
      </w:r>
      <w:r w:rsidRPr="00233B2F">
        <w:rPr>
          <w:rFonts w:ascii="Calibri" w:eastAsia="Calibri" w:hAnsi="Calibri"/>
          <w:sz w:val="22"/>
          <w:szCs w:val="20"/>
          <w:lang w:eastAsia="en-US"/>
        </w:rPr>
        <w:t>för detaljerad beskrivning av varumärkesanvändningen.</w:t>
      </w:r>
    </w:p>
    <w:p w:rsidR="00233B2F" w:rsidRPr="00233B2F" w:rsidRDefault="00233B2F" w:rsidP="00233B2F">
      <w:pPr>
        <w:keepNext/>
        <w:keepLines/>
        <w:spacing w:before="200" w:after="200"/>
        <w:outlineLvl w:val="1"/>
        <w:rPr>
          <w:rFonts w:ascii="Arial" w:eastAsia="MS Gothic" w:hAnsi="Arial" w:cs="Arial"/>
          <w:b/>
          <w:bCs/>
          <w:sz w:val="26"/>
          <w:szCs w:val="26"/>
          <w:lang w:eastAsia="en-US"/>
        </w:rPr>
      </w:pPr>
      <w:r w:rsidRPr="00233B2F">
        <w:rPr>
          <w:rFonts w:ascii="Arial" w:eastAsia="MS Gothic" w:hAnsi="Arial" w:cs="Arial"/>
          <w:b/>
          <w:bCs/>
          <w:sz w:val="26"/>
          <w:szCs w:val="26"/>
          <w:lang w:eastAsia="en-US"/>
        </w:rPr>
        <w:t>Business Region Skånes inriktning</w:t>
      </w:r>
    </w:p>
    <w:p w:rsid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Business Region Skåne ska genom sina dotterbolag främja investeringar, export, evenemang, filmverksamhet och turism i Skåne. Vi ska se till att den skånska tillväxten stärks och att ännu fler människor och företag ser möjligheter i Skåne. </w:t>
      </w:r>
    </w:p>
    <w:p w:rsidR="00233B2F" w:rsidRDefault="00233B2F" w:rsidP="00233B2F">
      <w:pPr>
        <w:spacing w:after="200"/>
        <w:rPr>
          <w:rFonts w:ascii="Calibri" w:eastAsia="Calibri" w:hAnsi="Calibri"/>
          <w:sz w:val="22"/>
          <w:szCs w:val="20"/>
          <w:lang w:eastAsia="en-US"/>
        </w:rPr>
      </w:pP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Koncernen ska samordna dotterbolagens verksamheter så att det övergripande målet att stärka marknadsföringen av Skåne uppnås.  </w:t>
      </w:r>
    </w:p>
    <w:p w:rsidR="00233B2F" w:rsidRPr="00233B2F" w:rsidRDefault="00233B2F" w:rsidP="00233B2F">
      <w:pPr>
        <w:keepNext/>
        <w:keepLines/>
        <w:spacing w:before="200" w:after="200"/>
        <w:outlineLvl w:val="1"/>
        <w:rPr>
          <w:rFonts w:ascii="Arial" w:eastAsia="MS Gothic" w:hAnsi="Arial" w:cs="Arial"/>
          <w:b/>
          <w:bCs/>
          <w:sz w:val="26"/>
          <w:szCs w:val="26"/>
          <w:lang w:eastAsia="en-US"/>
        </w:rPr>
      </w:pPr>
      <w:r w:rsidRPr="00233B2F">
        <w:rPr>
          <w:rFonts w:ascii="Arial" w:eastAsia="MS Gothic" w:hAnsi="Arial" w:cs="Arial"/>
          <w:b/>
          <w:bCs/>
          <w:sz w:val="26"/>
          <w:szCs w:val="26"/>
          <w:lang w:eastAsia="en-US"/>
        </w:rPr>
        <w:t xml:space="preserve">Business Region Skånes vision </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Business Region Skånes långsiktiga och hållbara arbete ska leda till att Skåne uppfattas som den mest dynamiska, innovativa och framgångsrika regionen i norra Europa inom turism, event, investeringar och filmindustri.</w:t>
      </w:r>
    </w:p>
    <w:p w:rsidR="00233B2F" w:rsidRPr="00233B2F" w:rsidRDefault="00233B2F" w:rsidP="00233B2F">
      <w:pPr>
        <w:keepNext/>
        <w:keepLines/>
        <w:spacing w:before="200" w:after="200"/>
        <w:outlineLvl w:val="1"/>
        <w:rPr>
          <w:rFonts w:ascii="Arial" w:eastAsia="MS Gothic" w:hAnsi="Arial" w:cs="Arial"/>
          <w:b/>
          <w:bCs/>
          <w:sz w:val="26"/>
          <w:szCs w:val="26"/>
          <w:lang w:eastAsia="en-US"/>
        </w:rPr>
      </w:pPr>
      <w:r w:rsidRPr="00233B2F">
        <w:rPr>
          <w:rFonts w:ascii="Arial" w:eastAsia="MS Gothic" w:hAnsi="Arial" w:cs="Arial"/>
          <w:b/>
          <w:bCs/>
          <w:sz w:val="26"/>
          <w:szCs w:val="26"/>
          <w:lang w:eastAsia="en-US"/>
        </w:rPr>
        <w:t>Målgrupper</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Gemensamma målgrupper för Business Region Skåne AB är:</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Samarbetspartners</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Politiker och tjänstepersoner i Skånes 33 kommuner</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Opinionsbildare</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Media</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Medarbetare i Business Region Skåne med dotterbolag, Kommunförbundet Skåne och Region Skåne</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Styrande politiker, ägare och tjänstepersoner i Region Skåne och Kommunförbundet Skåne</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Styrelserna i Business Region Skåne och dess dotterbolag</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Medborgare – stärka deras roll som ambassadörer för platsen Skåne</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Varje dotterbolag har prioriterade målgrupper som definieras i respektive dotterbolags kommunikationsstrategi/kommunikationsplan. </w:t>
      </w:r>
    </w:p>
    <w:p w:rsidR="00233B2F" w:rsidRPr="00233B2F" w:rsidRDefault="00233B2F" w:rsidP="00233B2F">
      <w:pPr>
        <w:keepNext/>
        <w:keepLines/>
        <w:spacing w:before="200" w:after="200"/>
        <w:outlineLvl w:val="1"/>
        <w:rPr>
          <w:rFonts w:ascii="Arial" w:eastAsia="MS Gothic" w:hAnsi="Arial" w:cs="Arial"/>
          <w:b/>
          <w:bCs/>
          <w:sz w:val="26"/>
          <w:szCs w:val="26"/>
          <w:lang w:eastAsia="en-US"/>
        </w:rPr>
      </w:pPr>
      <w:r w:rsidRPr="00233B2F">
        <w:rPr>
          <w:rFonts w:ascii="Arial" w:eastAsia="MS Gothic" w:hAnsi="Arial" w:cs="Arial"/>
          <w:b/>
          <w:bCs/>
          <w:sz w:val="26"/>
          <w:szCs w:val="26"/>
          <w:lang w:eastAsia="en-US"/>
        </w:rPr>
        <w:t xml:space="preserve">Strategier för kommunikation </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Kommunikationen från Business Region Skåne ska vara resultatorienterad vilket innebär att vi redovisar effekter och resultat av vår verksamhet, och vad dessa resultat innebär för Skåne. </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Kommunikationen ska präglas av att vi är tongivande, trovärdiga och tillgängliga.</w:t>
      </w:r>
    </w:p>
    <w:p w:rsidR="00233B2F" w:rsidRPr="00233B2F" w:rsidRDefault="00233B2F" w:rsidP="00233B2F">
      <w:pPr>
        <w:keepNext/>
        <w:keepLines/>
        <w:spacing w:before="200" w:after="200"/>
        <w:outlineLvl w:val="1"/>
        <w:rPr>
          <w:rFonts w:ascii="Arial" w:eastAsia="MS Gothic" w:hAnsi="Arial" w:cs="Arial"/>
          <w:b/>
          <w:bCs/>
          <w:sz w:val="26"/>
          <w:szCs w:val="26"/>
          <w:lang w:eastAsia="en-US"/>
        </w:rPr>
      </w:pPr>
      <w:r w:rsidRPr="00233B2F">
        <w:rPr>
          <w:rFonts w:ascii="Arial" w:eastAsia="MS Gothic" w:hAnsi="Arial" w:cs="Arial"/>
          <w:b/>
          <w:bCs/>
          <w:sz w:val="26"/>
          <w:szCs w:val="26"/>
          <w:lang w:eastAsia="en-US"/>
        </w:rPr>
        <w:t>Budskapsplattform</w:t>
      </w:r>
    </w:p>
    <w:p w:rsid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Business Region Skåne arbetar långsiktigt och hållbart för att locka fler besökare, stora evenemang och möten, filmproduktioner och investeringar till Skåne genom att marknadsföra Skåne som en attraktiv plats. </w:t>
      </w:r>
    </w:p>
    <w:p w:rsidR="00233B2F" w:rsidRPr="00233B2F" w:rsidRDefault="00233B2F" w:rsidP="00233B2F">
      <w:pPr>
        <w:spacing w:after="200"/>
        <w:rPr>
          <w:rFonts w:ascii="Calibri" w:eastAsia="Calibri" w:hAnsi="Calibri"/>
          <w:sz w:val="22"/>
          <w:szCs w:val="20"/>
          <w:lang w:eastAsia="en-US"/>
        </w:rPr>
      </w:pPr>
    </w:p>
    <w:p w:rsid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lastRenderedPageBreak/>
        <w:t xml:space="preserve">Genom att främja investeringar, export, evenemang och turism i Skåne bidrar vi till att den skånska tillväxten stärks och att ännu fler människor och företag ser möjligheter i Skåne. </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Business Region Skåne genererar internationellt och nationellt kapital. </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Business Region Skåne bidrar aktivt till att göra Skåne attraktivt i världen. </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Business Region Skånes offensiva satsningar ger ökad tillväxt och sysselsättning i Skåne. </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Business Region Skåne samlar kraften hos Region Skåne och i kommunerna. </w:t>
      </w:r>
    </w:p>
    <w:p w:rsidR="00233B2F" w:rsidRPr="00233B2F" w:rsidRDefault="00233B2F" w:rsidP="00233B2F">
      <w:pPr>
        <w:keepNext/>
        <w:keepLines/>
        <w:spacing w:before="200" w:after="200"/>
        <w:outlineLvl w:val="1"/>
        <w:rPr>
          <w:rFonts w:ascii="Arial" w:eastAsia="MS Gothic" w:hAnsi="Arial" w:cs="Arial"/>
          <w:b/>
          <w:bCs/>
          <w:sz w:val="26"/>
          <w:szCs w:val="26"/>
          <w:lang w:eastAsia="en-US"/>
        </w:rPr>
      </w:pPr>
      <w:r w:rsidRPr="00233B2F">
        <w:rPr>
          <w:rFonts w:ascii="Arial" w:eastAsia="MS Gothic" w:hAnsi="Arial" w:cs="Arial"/>
          <w:b/>
          <w:bCs/>
          <w:sz w:val="26"/>
          <w:szCs w:val="26"/>
          <w:lang w:eastAsia="en-US"/>
        </w:rPr>
        <w:t>Kanaler</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Det är viktigt att göra en analys av vilken kanal som är den mest effektiva för målgruppen. </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Vår målsättning är att i första hand använda digitala kanaler (sajter, nyhetsbrev, egna sociala mediekanaler, förtjänade sociala mediekanaler) för den koncerngemensamma kommunikationen. Även PR är en viktig kanal för att skapa kännedom och förståelse för Business Region Skånes roll och de resultat som verksamheten genererar. Även möten, seminarier och liknande är viktiga kommunikationskanaler gentemot Business Region Skånes målgrupper. </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Varje dotterbolag använder de kanaler som är optimala för dess verksamhet. </w:t>
      </w:r>
    </w:p>
    <w:p w:rsidR="00233B2F" w:rsidRPr="00233B2F" w:rsidRDefault="00233B2F" w:rsidP="00233B2F">
      <w:pPr>
        <w:keepNext/>
        <w:keepLines/>
        <w:spacing w:before="200" w:after="200"/>
        <w:outlineLvl w:val="1"/>
        <w:rPr>
          <w:rFonts w:ascii="Arial" w:eastAsia="MS Gothic" w:hAnsi="Arial" w:cs="Arial"/>
          <w:b/>
          <w:bCs/>
          <w:sz w:val="26"/>
          <w:szCs w:val="26"/>
          <w:lang w:eastAsia="en-US"/>
        </w:rPr>
      </w:pPr>
      <w:r w:rsidRPr="00233B2F">
        <w:rPr>
          <w:rFonts w:ascii="Arial" w:eastAsia="MS Gothic" w:hAnsi="Arial" w:cs="Arial"/>
          <w:b/>
          <w:bCs/>
          <w:sz w:val="26"/>
          <w:szCs w:val="26"/>
          <w:lang w:eastAsia="en-US"/>
        </w:rPr>
        <w:t>Exponeringsyta</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Det är alltid Business Region Skåne logotyp som används när vi presenteras som partner eller liknande vid ett evenemang eller motsvarande. I de fall vi får exponeringsplats som partner och bedömer att det är mer lämpligt att presentera Skåne finns möjlighet att kommunicera att arrangemanget äger rum i Skåne. Det finns även möjlighet att kommunicera någon av Business Region Skånes digitala kanaler, dock ej som partner. Ovanstående gäller för Business Region Skåne AB. Respektive dotterbolags kommunikationsstrategi gäller därutöver. </w:t>
      </w:r>
    </w:p>
    <w:p w:rsidR="00233B2F" w:rsidRPr="00233B2F" w:rsidRDefault="00233B2F" w:rsidP="00233B2F">
      <w:pPr>
        <w:spacing w:after="200"/>
        <w:rPr>
          <w:rFonts w:ascii="Calibri" w:eastAsia="Calibri" w:hAnsi="Calibri"/>
          <w:i/>
          <w:sz w:val="22"/>
          <w:szCs w:val="20"/>
          <w:lang w:eastAsia="en-US"/>
        </w:rPr>
      </w:pPr>
      <w:r w:rsidRPr="00233B2F">
        <w:rPr>
          <w:rFonts w:ascii="Calibri" w:eastAsia="Calibri" w:hAnsi="Calibri"/>
          <w:i/>
          <w:sz w:val="22"/>
          <w:szCs w:val="20"/>
          <w:lang w:eastAsia="en-US"/>
        </w:rPr>
        <w:t>Se även ”Riktlinjer för exponering och investering i event och möten för Business Region Skåne”</w:t>
      </w:r>
    </w:p>
    <w:p w:rsidR="00233B2F" w:rsidRPr="00233B2F" w:rsidRDefault="00233B2F" w:rsidP="00233B2F">
      <w:pPr>
        <w:keepNext/>
        <w:keepLines/>
        <w:spacing w:before="200" w:after="200"/>
        <w:outlineLvl w:val="1"/>
        <w:rPr>
          <w:rFonts w:ascii="Arial" w:eastAsia="MS Gothic" w:hAnsi="Arial" w:cs="Arial"/>
          <w:b/>
          <w:bCs/>
          <w:sz w:val="26"/>
          <w:szCs w:val="26"/>
          <w:lang w:eastAsia="en-US"/>
        </w:rPr>
      </w:pPr>
      <w:r w:rsidRPr="00233B2F">
        <w:rPr>
          <w:rFonts w:ascii="Arial" w:eastAsia="MS Gothic" w:hAnsi="Arial" w:cs="Arial"/>
          <w:b/>
          <w:bCs/>
          <w:sz w:val="26"/>
          <w:szCs w:val="26"/>
          <w:lang w:eastAsia="en-US"/>
        </w:rPr>
        <w:t>Styrande dokument</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Balanserat styrkort för Business Region Skåne.</w:t>
      </w:r>
    </w:p>
    <w:p w:rsidR="00233B2F" w:rsidRPr="00233B2F" w:rsidRDefault="00233B2F" w:rsidP="00233B2F">
      <w:pPr>
        <w:keepNext/>
        <w:keepLines/>
        <w:tabs>
          <w:tab w:val="center" w:pos="3685"/>
        </w:tabs>
        <w:spacing w:before="200" w:after="200"/>
        <w:outlineLvl w:val="1"/>
        <w:rPr>
          <w:rFonts w:ascii="Arial" w:eastAsia="MS Gothic" w:hAnsi="Arial" w:cs="Arial"/>
          <w:b/>
          <w:bCs/>
          <w:sz w:val="26"/>
          <w:szCs w:val="26"/>
          <w:lang w:eastAsia="en-US"/>
        </w:rPr>
      </w:pPr>
      <w:r w:rsidRPr="00233B2F">
        <w:rPr>
          <w:rFonts w:ascii="Arial" w:eastAsia="MS Gothic" w:hAnsi="Arial" w:cs="Arial"/>
          <w:b/>
          <w:bCs/>
          <w:sz w:val="26"/>
          <w:szCs w:val="26"/>
          <w:lang w:eastAsia="en-US"/>
        </w:rPr>
        <w:t>Relaterade dokument</w:t>
      </w:r>
      <w:r w:rsidRPr="00233B2F">
        <w:rPr>
          <w:rFonts w:ascii="Arial" w:eastAsia="MS Gothic" w:hAnsi="Arial" w:cs="Arial"/>
          <w:b/>
          <w:bCs/>
          <w:sz w:val="26"/>
          <w:szCs w:val="26"/>
          <w:lang w:eastAsia="en-US"/>
        </w:rPr>
        <w:tab/>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Varumärkesplattform Skåne, samt guide för varumärkesrelationer</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Visuell identitet Business Region Skåne och dess dotterbolag</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Riktlinjer för exponering och investering i event och möten för Business Region Skåne</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lastRenderedPageBreak/>
        <w:t>• Kommunikationsstrategi Tourism in Skåne</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 Kommunikationsplan Invest in Skåne </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Kommunikationsplan Event in Skåne</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xml:space="preserve">• Kommunikationsplan Film i Skåne </w:t>
      </w:r>
    </w:p>
    <w:p w:rsidR="00233B2F" w:rsidRPr="00233B2F" w:rsidRDefault="00233B2F" w:rsidP="00233B2F">
      <w:pPr>
        <w:spacing w:after="200"/>
        <w:rPr>
          <w:rFonts w:ascii="Calibri" w:eastAsia="Calibri" w:hAnsi="Calibri"/>
          <w:sz w:val="22"/>
          <w:szCs w:val="20"/>
          <w:lang w:eastAsia="en-US"/>
        </w:rPr>
      </w:pPr>
      <w:r w:rsidRPr="00233B2F">
        <w:rPr>
          <w:rFonts w:ascii="Calibri" w:eastAsia="Calibri" w:hAnsi="Calibri"/>
          <w:sz w:val="22"/>
          <w:szCs w:val="20"/>
          <w:lang w:eastAsia="en-US"/>
        </w:rPr>
        <w:t>• Kommunikationsstrategi Regional utveckling, Region Skåne</w:t>
      </w:r>
    </w:p>
    <w:p w:rsidR="00415139" w:rsidRDefault="00415139" w:rsidP="00DF7DC3">
      <w:r>
        <w:tab/>
      </w:r>
      <w:r>
        <w:tab/>
      </w:r>
      <w:r>
        <w:tab/>
      </w:r>
    </w:p>
    <w:p w:rsidR="00415139" w:rsidRDefault="00415139" w:rsidP="00415139">
      <w:r>
        <w:tab/>
      </w:r>
      <w:r>
        <w:tab/>
      </w:r>
      <w:r>
        <w:tab/>
      </w:r>
      <w:r>
        <w:tab/>
      </w:r>
      <w:r>
        <w:tab/>
      </w:r>
      <w:r>
        <w:tab/>
      </w:r>
      <w:r>
        <w:tab/>
      </w:r>
      <w:r>
        <w:tab/>
      </w:r>
    </w:p>
    <w:p w:rsidR="00415139" w:rsidRDefault="00415139" w:rsidP="00DF7DC3"/>
    <w:p w:rsidR="00370F45" w:rsidRPr="00DF7DC3" w:rsidRDefault="00DF7DC3" w:rsidP="00DF7DC3">
      <w:r>
        <w:tab/>
      </w:r>
      <w:r>
        <w:tab/>
      </w:r>
      <w:r>
        <w:tab/>
      </w:r>
    </w:p>
    <w:sectPr w:rsidR="00370F45" w:rsidRPr="00DF7DC3" w:rsidSect="00733D17">
      <w:headerReference w:type="default" r:id="rId7"/>
      <w:footerReference w:type="default" r:id="rId8"/>
      <w:headerReference w:type="first" r:id="rId9"/>
      <w:footerReference w:type="first" r:id="rId10"/>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BB" w:rsidRDefault="002275BB" w:rsidP="00DC6B04">
      <w:r>
        <w:separator/>
      </w:r>
    </w:p>
    <w:p w:rsidR="002275BB" w:rsidRDefault="002275BB" w:rsidP="00DC6B04"/>
    <w:p w:rsidR="002275BB" w:rsidRDefault="002275BB" w:rsidP="00E726DB"/>
  </w:endnote>
  <w:endnote w:type="continuationSeparator" w:id="0">
    <w:p w:rsidR="002275BB" w:rsidRDefault="002275BB" w:rsidP="00DC6B04">
      <w:r>
        <w:continuationSeparator/>
      </w:r>
    </w:p>
    <w:p w:rsidR="002275BB" w:rsidRDefault="002275BB" w:rsidP="00DC6B04"/>
    <w:p w:rsidR="002275BB" w:rsidRDefault="002275BB"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785" w:type="dxa"/>
      <w:tblInd w:w="-1701" w:type="dxa"/>
      <w:tblCellMar>
        <w:left w:w="70" w:type="dxa"/>
        <w:right w:w="70" w:type="dxa"/>
      </w:tblCellMar>
      <w:tblLook w:val="0000" w:firstRow="0" w:lastRow="0" w:firstColumn="0" w:lastColumn="0" w:noHBand="0" w:noVBand="0"/>
    </w:tblPr>
    <w:tblGrid>
      <w:gridCol w:w="3189"/>
      <w:gridCol w:w="8596"/>
    </w:tblGrid>
    <w:tr w:rsidR="004C107D" w:rsidRPr="00E726DB" w:rsidTr="003C70E4">
      <w:tc>
        <w:tcPr>
          <w:tcW w:w="3189" w:type="dxa"/>
          <w:vAlign w:val="bottom"/>
        </w:tcPr>
        <w:p w:rsidR="004C107D" w:rsidRPr="003C70E4" w:rsidRDefault="004C107D" w:rsidP="003C70E4">
          <w:pPr>
            <w:pStyle w:val="Datum"/>
            <w:ind w:right="-1437"/>
            <w:rPr>
              <w:rFonts w:ascii="Calibri" w:hAnsi="Calibri"/>
              <w:sz w:val="20"/>
              <w:szCs w:val="20"/>
            </w:rPr>
          </w:pPr>
          <w:r w:rsidRPr="003C70E4">
            <w:rPr>
              <w:rFonts w:ascii="Calibri" w:hAnsi="Calibri"/>
              <w:sz w:val="20"/>
              <w:szCs w:val="20"/>
            </w:rPr>
            <w:t>Business Region Skåne AB</w:t>
          </w:r>
        </w:p>
      </w:tc>
      <w:tc>
        <w:tcPr>
          <w:tcW w:w="8596" w:type="dxa"/>
        </w:tcPr>
        <w:p w:rsidR="004C107D" w:rsidRPr="00E726DB" w:rsidRDefault="004C107D" w:rsidP="00DC6B04">
          <w:pPr>
            <w:pStyle w:val="Datum"/>
            <w:rPr>
              <w:sz w:val="20"/>
              <w:szCs w:val="20"/>
            </w:rPr>
          </w:pPr>
        </w:p>
      </w:tc>
    </w:tr>
  </w:tbl>
  <w:p w:rsidR="004C107D" w:rsidRPr="00E726DB" w:rsidRDefault="004C107D" w:rsidP="00DC6B04">
    <w:pPr>
      <w:pStyle w:val="Sidfo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1" w:type="dxa"/>
      <w:jc w:val="center"/>
      <w:tblCellMar>
        <w:left w:w="70" w:type="dxa"/>
        <w:right w:w="70" w:type="dxa"/>
      </w:tblCellMar>
      <w:tblLook w:val="0000" w:firstRow="0" w:lastRow="0" w:firstColumn="0" w:lastColumn="0" w:noHBand="0" w:noVBand="0"/>
    </w:tblPr>
    <w:tblGrid>
      <w:gridCol w:w="5757"/>
      <w:gridCol w:w="4054"/>
    </w:tblGrid>
    <w:tr w:rsidR="004C107D" w:rsidRPr="006B262D" w:rsidTr="00E61964">
      <w:trPr>
        <w:trHeight w:val="850"/>
        <w:jc w:val="center"/>
      </w:trPr>
      <w:tc>
        <w:tcPr>
          <w:tcW w:w="5757" w:type="dxa"/>
        </w:tcPr>
        <w:p w:rsidR="004C107D" w:rsidRPr="006B262D" w:rsidRDefault="004C107D" w:rsidP="00CF75E5">
          <w:pPr>
            <w:pStyle w:val="Sidfot"/>
            <w:rPr>
              <w:rFonts w:ascii="Calibri" w:hAnsi="Calibri" w:cs="Arial"/>
              <w:sz w:val="20"/>
            </w:rPr>
          </w:pPr>
          <w:r>
            <w:rPr>
              <w:rFonts w:ascii="Calibri" w:hAnsi="Calibri" w:cs="Arial"/>
              <w:sz w:val="20"/>
            </w:rPr>
            <w:br/>
          </w:r>
          <w:r w:rsidRPr="006B262D">
            <w:rPr>
              <w:rFonts w:ascii="Calibri" w:hAnsi="Calibri" w:cs="Arial"/>
              <w:sz w:val="20"/>
            </w:rPr>
            <w:t xml:space="preserve">Postadress: </w:t>
          </w:r>
          <w:r w:rsidRPr="00CF75E5">
            <w:rPr>
              <w:rFonts w:ascii="Calibri" w:hAnsi="Calibri" w:cs="Arial"/>
              <w:sz w:val="20"/>
            </w:rPr>
            <w:t>Business Region Skåne, 205 25 Malmö</w:t>
          </w:r>
          <w:r>
            <w:rPr>
              <w:rFonts w:ascii="Calibri" w:hAnsi="Calibri" w:cs="Arial"/>
              <w:sz w:val="20"/>
            </w:rPr>
            <w:br/>
          </w:r>
          <w:r w:rsidRPr="00CF75E5">
            <w:rPr>
              <w:rFonts w:ascii="Calibri" w:hAnsi="Calibri" w:cs="Arial"/>
              <w:sz w:val="20"/>
            </w:rPr>
            <w:t>Besöksadress: Dockplatsen 26, Malmö</w:t>
          </w:r>
          <w:r w:rsidRPr="006B262D">
            <w:rPr>
              <w:rFonts w:ascii="Calibri" w:hAnsi="Calibri" w:cs="Arial"/>
              <w:sz w:val="20"/>
            </w:rPr>
            <w:br/>
          </w:r>
          <w:r>
            <w:rPr>
              <w:rFonts w:ascii="Calibri" w:hAnsi="Calibri" w:cs="Arial"/>
              <w:sz w:val="20"/>
            </w:rPr>
            <w:br/>
            <w:t>Telefon</w:t>
          </w:r>
          <w:r w:rsidRPr="006B262D">
            <w:rPr>
              <w:rFonts w:ascii="Calibri" w:hAnsi="Calibri" w:cs="Arial"/>
              <w:sz w:val="20"/>
            </w:rPr>
            <w:t xml:space="preserve">: </w:t>
          </w:r>
          <w:r>
            <w:rPr>
              <w:rFonts w:ascii="Calibri" w:hAnsi="Calibri" w:cs="Arial"/>
              <w:sz w:val="20"/>
            </w:rPr>
            <w:t>040-675 30 00</w:t>
          </w:r>
          <w:r>
            <w:rPr>
              <w:rFonts w:ascii="Calibri" w:hAnsi="Calibri" w:cs="Arial"/>
              <w:sz w:val="20"/>
            </w:rPr>
            <w:br/>
            <w:t>S</w:t>
          </w:r>
          <w:r w:rsidRPr="006B262D">
            <w:rPr>
              <w:rFonts w:ascii="Calibri" w:hAnsi="Calibri" w:cs="Arial"/>
              <w:sz w:val="20"/>
            </w:rPr>
            <w:t>kane.</w:t>
          </w:r>
          <w:r>
            <w:rPr>
              <w:rFonts w:ascii="Calibri" w:hAnsi="Calibri" w:cs="Arial"/>
              <w:sz w:val="20"/>
            </w:rPr>
            <w:t>com</w:t>
          </w:r>
        </w:p>
      </w:tc>
      <w:tc>
        <w:tcPr>
          <w:tcW w:w="4054" w:type="dxa"/>
        </w:tcPr>
        <w:p w:rsidR="004C107D" w:rsidRPr="006B262D" w:rsidRDefault="004C107D" w:rsidP="00DC6B04">
          <w:pPr>
            <w:pStyle w:val="Sidfot"/>
            <w:rPr>
              <w:rFonts w:ascii="Calibri" w:hAnsi="Calibri" w:cs="Arial"/>
              <w:sz w:val="20"/>
            </w:rPr>
          </w:pPr>
          <w:r>
            <w:rPr>
              <w:rFonts w:ascii="Calibri" w:hAnsi="Calibri" w:cs="Arial"/>
              <w:sz w:val="20"/>
            </w:rPr>
            <w:br/>
          </w:r>
          <w:r w:rsidRPr="006B262D">
            <w:rPr>
              <w:rFonts w:ascii="Calibri" w:hAnsi="Calibri" w:cs="Arial"/>
              <w:sz w:val="20"/>
            </w:rPr>
            <w:t xml:space="preserve">Organisationsnummer: </w:t>
          </w:r>
          <w:r w:rsidRPr="00512085">
            <w:rPr>
              <w:rFonts w:ascii="Calibri" w:hAnsi="Calibri" w:cs="Arial"/>
              <w:sz w:val="20"/>
            </w:rPr>
            <w:t>556747-5198</w:t>
          </w:r>
        </w:p>
      </w:tc>
    </w:tr>
  </w:tbl>
  <w:p w:rsidR="004C107D" w:rsidRPr="006B262D" w:rsidRDefault="004C107D" w:rsidP="00DC6B04">
    <w:pPr>
      <w:pStyle w:val="Sidfo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BB" w:rsidRDefault="002275BB" w:rsidP="00DC6B04">
      <w:r>
        <w:separator/>
      </w:r>
    </w:p>
    <w:p w:rsidR="002275BB" w:rsidRDefault="002275BB" w:rsidP="00DC6B04"/>
    <w:p w:rsidR="002275BB" w:rsidRDefault="002275BB" w:rsidP="00E726DB"/>
  </w:footnote>
  <w:footnote w:type="continuationSeparator" w:id="0">
    <w:p w:rsidR="002275BB" w:rsidRDefault="002275BB" w:rsidP="00DC6B04">
      <w:r>
        <w:continuationSeparator/>
      </w:r>
    </w:p>
    <w:p w:rsidR="002275BB" w:rsidRDefault="002275BB" w:rsidP="00DC6B04"/>
    <w:p w:rsidR="002275BB" w:rsidRDefault="002275BB"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B2F" w:rsidRDefault="00233B2F"/>
  <w:p w:rsidR="00233B2F" w:rsidRDefault="00233B2F"/>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4C107D" w:rsidRPr="00E726DB" w:rsidTr="005E4008">
      <w:tc>
        <w:tcPr>
          <w:tcW w:w="494" w:type="dxa"/>
          <w:vAlign w:val="bottom"/>
        </w:tcPr>
        <w:p w:rsidR="004C107D" w:rsidRPr="00E726DB" w:rsidRDefault="004C107D" w:rsidP="00DC6B04">
          <w:pPr>
            <w:pStyle w:val="Sidhuvud"/>
            <w:rPr>
              <w:sz w:val="20"/>
            </w:rPr>
          </w:pPr>
        </w:p>
      </w:tc>
      <w:tc>
        <w:tcPr>
          <w:tcW w:w="1277" w:type="dxa"/>
          <w:vAlign w:val="bottom"/>
        </w:tcPr>
        <w:p w:rsidR="004C107D" w:rsidRPr="00E726DB" w:rsidRDefault="004C107D" w:rsidP="00DC6B04">
          <w:pPr>
            <w:pStyle w:val="Datum"/>
            <w:rPr>
              <w:sz w:val="20"/>
              <w:szCs w:val="20"/>
            </w:rPr>
          </w:pPr>
        </w:p>
      </w:tc>
      <w:tc>
        <w:tcPr>
          <w:tcW w:w="567" w:type="dxa"/>
          <w:vAlign w:val="bottom"/>
        </w:tcPr>
        <w:p w:rsidR="004C107D" w:rsidRPr="00E726DB" w:rsidRDefault="004C107D" w:rsidP="00DC6B04">
          <w:pPr>
            <w:pStyle w:val="Datum"/>
            <w:rPr>
              <w:rStyle w:val="Datumrubrik"/>
              <w:vanish/>
              <w:sz w:val="20"/>
              <w:szCs w:val="20"/>
            </w:rPr>
          </w:pPr>
        </w:p>
      </w:tc>
      <w:tc>
        <w:tcPr>
          <w:tcW w:w="6095" w:type="dxa"/>
          <w:vAlign w:val="bottom"/>
        </w:tcPr>
        <w:p w:rsidR="004C107D" w:rsidRPr="00E726DB" w:rsidRDefault="004C107D" w:rsidP="00DC6B04">
          <w:pPr>
            <w:pStyle w:val="Dnr"/>
            <w:rPr>
              <w:sz w:val="20"/>
              <w:szCs w:val="20"/>
            </w:rPr>
          </w:pPr>
        </w:p>
      </w:tc>
      <w:tc>
        <w:tcPr>
          <w:tcW w:w="1560" w:type="dxa"/>
        </w:tcPr>
        <w:p w:rsidR="004C107D" w:rsidRPr="00E726DB" w:rsidRDefault="004C107D"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EF6155">
            <w:rPr>
              <w:rStyle w:val="Sidnummer"/>
              <w:noProof/>
              <w:sz w:val="20"/>
              <w:szCs w:val="20"/>
            </w:rPr>
            <w:t>2</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EF6155">
            <w:rPr>
              <w:rStyle w:val="Sidnummer"/>
              <w:noProof/>
              <w:sz w:val="20"/>
              <w:szCs w:val="20"/>
            </w:rPr>
            <w:t>4</w:t>
          </w:r>
          <w:r w:rsidRPr="00E726DB">
            <w:rPr>
              <w:rStyle w:val="Sidnummer"/>
              <w:sz w:val="20"/>
              <w:szCs w:val="20"/>
            </w:rPr>
            <w:fldChar w:fldCharType="end"/>
          </w:r>
          <w:r w:rsidRPr="00E726DB">
            <w:rPr>
              <w:sz w:val="20"/>
              <w:szCs w:val="20"/>
            </w:rPr>
            <w:t>)</w:t>
          </w:r>
        </w:p>
      </w:tc>
    </w:tr>
  </w:tbl>
  <w:p w:rsidR="004C107D" w:rsidRPr="00E726DB" w:rsidRDefault="004C107D" w:rsidP="00DC6B04">
    <w:pPr>
      <w:pStyle w:val="Sidhuvud"/>
      <w:rPr>
        <w:sz w:val="20"/>
      </w:rPr>
    </w:pPr>
  </w:p>
  <w:p w:rsidR="004C107D" w:rsidRPr="00E726DB" w:rsidRDefault="004C107D" w:rsidP="00DC6B04">
    <w:pPr>
      <w:rPr>
        <w:sz w:val="20"/>
      </w:rPr>
    </w:pPr>
  </w:p>
  <w:p w:rsidR="004C107D" w:rsidRDefault="004C107D" w:rsidP="00E726D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4C107D" w:rsidRPr="006B262D" w:rsidTr="004C107D">
      <w:trPr>
        <w:cantSplit/>
        <w:trHeight w:val="1230"/>
      </w:trPr>
      <w:tc>
        <w:tcPr>
          <w:tcW w:w="5173" w:type="dxa"/>
        </w:tcPr>
        <w:p w:rsidR="004C107D" w:rsidRPr="006B262D" w:rsidRDefault="004C107D" w:rsidP="00E726DB">
          <w:pPr>
            <w:pStyle w:val="Avdelning"/>
            <w:rPr>
              <w:rFonts w:ascii="Calibri" w:hAnsi="Calibri"/>
              <w:b/>
              <w:sz w:val="36"/>
              <w:szCs w:val="28"/>
            </w:rPr>
          </w:pPr>
          <w:r>
            <w:rPr>
              <w:rFonts w:ascii="Calibri" w:hAnsi="Calibri"/>
              <w:b/>
              <w:sz w:val="36"/>
              <w:szCs w:val="28"/>
            </w:rPr>
            <w:t>Business Region Skåne</w:t>
          </w:r>
        </w:p>
        <w:p w:rsidR="004C107D" w:rsidRPr="006B262D" w:rsidRDefault="004C107D" w:rsidP="00E726DB">
          <w:pPr>
            <w:pStyle w:val="Avdelning"/>
            <w:rPr>
              <w:rFonts w:ascii="Calibri" w:hAnsi="Calibri"/>
              <w:vanish/>
              <w:sz w:val="20"/>
              <w:szCs w:val="20"/>
            </w:rPr>
          </w:pPr>
        </w:p>
      </w:tc>
      <w:tc>
        <w:tcPr>
          <w:tcW w:w="3261" w:type="dxa"/>
          <w:vAlign w:val="bottom"/>
        </w:tcPr>
        <w:p w:rsidR="004C107D" w:rsidRPr="006B262D" w:rsidRDefault="004C107D" w:rsidP="00E726DB">
          <w:pPr>
            <w:pStyle w:val="Avdelning"/>
            <w:spacing w:after="120"/>
            <w:rPr>
              <w:rFonts w:ascii="Calibri" w:hAnsi="Calibri"/>
              <w:sz w:val="20"/>
              <w:szCs w:val="20"/>
            </w:rPr>
          </w:pPr>
          <w:r>
            <w:rPr>
              <w:rFonts w:ascii="Calibri" w:hAnsi="Calibri"/>
              <w:noProof/>
              <w:sz w:val="20"/>
              <w:szCs w:val="20"/>
            </w:rPr>
            <w:drawing>
              <wp:anchor distT="0" distB="0" distL="114300" distR="114300" simplePos="0" relativeHeight="251659264" behindDoc="0" locked="0" layoutInCell="1" allowOverlap="1" wp14:anchorId="185BD460" wp14:editId="15EF2D03">
                <wp:simplePos x="0" y="0"/>
                <wp:positionH relativeFrom="column">
                  <wp:posOffset>786765</wp:posOffset>
                </wp:positionH>
                <wp:positionV relativeFrom="paragraph">
                  <wp:posOffset>-490855</wp:posOffset>
                </wp:positionV>
                <wp:extent cx="1981835" cy="223520"/>
                <wp:effectExtent l="0" t="0" r="0" b="508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s_pos.png"/>
                        <pic:cNvPicPr/>
                      </pic:nvPicPr>
                      <pic:blipFill>
                        <a:blip r:embed="rId1">
                          <a:extLst>
                            <a:ext uri="{28A0092B-C50C-407E-A947-70E740481C1C}">
                              <a14:useLocalDpi xmlns:a14="http://schemas.microsoft.com/office/drawing/2010/main" val="0"/>
                            </a:ext>
                          </a:extLst>
                        </a:blip>
                        <a:stretch>
                          <a:fillRect/>
                        </a:stretch>
                      </pic:blipFill>
                      <pic:spPr>
                        <a:xfrm>
                          <a:off x="0" y="0"/>
                          <a:ext cx="1981835" cy="223520"/>
                        </a:xfrm>
                        <a:prstGeom prst="rect">
                          <a:avLst/>
                        </a:prstGeom>
                      </pic:spPr>
                    </pic:pic>
                  </a:graphicData>
                </a:graphic>
                <wp14:sizeRelH relativeFrom="page">
                  <wp14:pctWidth>0</wp14:pctWidth>
                </wp14:sizeRelH>
                <wp14:sizeRelV relativeFrom="page">
                  <wp14:pctHeight>0</wp14:pctHeight>
                </wp14:sizeRelV>
              </wp:anchor>
            </w:drawing>
          </w:r>
          <w:r w:rsidR="00EB540A">
            <w:rPr>
              <w:rFonts w:ascii="Calibri" w:hAnsi="Calibri"/>
              <w:noProof/>
              <w:sz w:val="20"/>
              <w:szCs w:val="20"/>
            </w:rPr>
            <w:t>BESLUTS</w:t>
          </w:r>
          <w:r w:rsidR="004E72EB">
            <w:rPr>
              <w:rFonts w:ascii="Calibri" w:hAnsi="Calibri"/>
              <w:noProof/>
              <w:sz w:val="20"/>
              <w:szCs w:val="20"/>
            </w:rPr>
            <w:t>SÄRENDE</w:t>
          </w:r>
        </w:p>
      </w:tc>
      <w:tc>
        <w:tcPr>
          <w:tcW w:w="1257" w:type="dxa"/>
        </w:tcPr>
        <w:p w:rsidR="004C107D" w:rsidRPr="006B262D" w:rsidRDefault="004C107D" w:rsidP="00E726DB">
          <w:pPr>
            <w:pStyle w:val="Sidhuvud"/>
            <w:rPr>
              <w:rFonts w:ascii="Calibri" w:hAnsi="Calibri"/>
              <w:sz w:val="20"/>
            </w:rPr>
          </w:pPr>
        </w:p>
      </w:tc>
    </w:tr>
    <w:tr w:rsidR="004C107D" w:rsidRPr="006B262D" w:rsidTr="004C107D">
      <w:trPr>
        <w:cantSplit/>
        <w:trHeight w:val="1605"/>
      </w:trPr>
      <w:tc>
        <w:tcPr>
          <w:tcW w:w="5173" w:type="dxa"/>
        </w:tcPr>
        <w:p w:rsidR="004C107D" w:rsidRPr="006B262D" w:rsidRDefault="004C107D" w:rsidP="00E726DB">
          <w:pPr>
            <w:pStyle w:val="Avdelning"/>
            <w:rPr>
              <w:rFonts w:ascii="Calibri" w:hAnsi="Calibri"/>
              <w:sz w:val="20"/>
              <w:szCs w:val="20"/>
            </w:rPr>
          </w:pPr>
        </w:p>
      </w:tc>
      <w:tc>
        <w:tcPr>
          <w:tcW w:w="3261" w:type="dxa"/>
        </w:tcPr>
        <w:p w:rsidR="004C107D" w:rsidRPr="006B262D" w:rsidRDefault="004C107D" w:rsidP="00E726DB">
          <w:pPr>
            <w:pStyle w:val="Datum"/>
            <w:rPr>
              <w:rFonts w:ascii="Calibri" w:hAnsi="Calibri"/>
              <w:sz w:val="20"/>
              <w:szCs w:val="20"/>
            </w:rPr>
          </w:pPr>
          <w:r w:rsidRPr="006B262D">
            <w:rPr>
              <w:rStyle w:val="Datumrubrik"/>
              <w:rFonts w:ascii="Calibri" w:hAnsi="Calibri"/>
              <w:sz w:val="20"/>
              <w:szCs w:val="20"/>
            </w:rPr>
            <w:t>Datum</w:t>
          </w:r>
          <w:r w:rsidRPr="006B262D">
            <w:rPr>
              <w:rFonts w:ascii="Calibri" w:hAnsi="Calibri"/>
              <w:sz w:val="20"/>
              <w:szCs w:val="20"/>
            </w:rPr>
            <w:tab/>
          </w:r>
          <w:r w:rsidR="00C61B75">
            <w:rPr>
              <w:rFonts w:ascii="Calibri" w:hAnsi="Calibri"/>
              <w:sz w:val="20"/>
              <w:szCs w:val="20"/>
            </w:rPr>
            <w:t>161214</w:t>
          </w:r>
        </w:p>
        <w:p w:rsidR="004C107D" w:rsidRPr="006B262D" w:rsidRDefault="004C107D" w:rsidP="00E726DB">
          <w:pPr>
            <w:pStyle w:val="Datum"/>
            <w:rPr>
              <w:rFonts w:ascii="Calibri" w:hAnsi="Calibri"/>
              <w:sz w:val="20"/>
              <w:szCs w:val="20"/>
            </w:rPr>
          </w:pPr>
          <w:r w:rsidRPr="006B262D">
            <w:rPr>
              <w:rStyle w:val="Datumrubrik"/>
              <w:rFonts w:ascii="Calibri" w:hAnsi="Calibri"/>
              <w:sz w:val="20"/>
              <w:szCs w:val="20"/>
            </w:rPr>
            <w:t>Version</w:t>
          </w:r>
          <w:r w:rsidRPr="006B262D">
            <w:rPr>
              <w:rStyle w:val="Datumrubrik"/>
              <w:rFonts w:ascii="Calibri" w:hAnsi="Calibri"/>
              <w:sz w:val="20"/>
              <w:szCs w:val="20"/>
            </w:rPr>
            <w:tab/>
          </w:r>
          <w:r>
            <w:rPr>
              <w:rFonts w:ascii="Calibri" w:hAnsi="Calibri"/>
              <w:sz w:val="20"/>
              <w:szCs w:val="20"/>
            </w:rPr>
            <w:t>1.0</w:t>
          </w:r>
        </w:p>
        <w:p w:rsidR="004C107D" w:rsidRPr="006B262D" w:rsidRDefault="004C107D" w:rsidP="00580C31">
          <w:pPr>
            <w:pStyle w:val="Datum"/>
            <w:rPr>
              <w:rFonts w:ascii="Calibri" w:hAnsi="Calibri"/>
              <w:sz w:val="20"/>
              <w:szCs w:val="20"/>
            </w:rPr>
          </w:pPr>
          <w:r w:rsidRPr="006B262D">
            <w:rPr>
              <w:rStyle w:val="Datumrubrik"/>
              <w:rFonts w:ascii="Calibri" w:hAnsi="Calibri"/>
              <w:sz w:val="20"/>
              <w:szCs w:val="20"/>
            </w:rPr>
            <w:t>Dnr</w:t>
          </w:r>
          <w:r w:rsidRPr="006B262D">
            <w:rPr>
              <w:rFonts w:ascii="Calibri" w:hAnsi="Calibri"/>
              <w:sz w:val="20"/>
              <w:szCs w:val="20"/>
            </w:rPr>
            <w:tab/>
          </w:r>
          <w:r w:rsidR="00233B2F">
            <w:rPr>
              <w:rFonts w:ascii="Calibri" w:hAnsi="Calibri"/>
              <w:sz w:val="20"/>
              <w:szCs w:val="20"/>
            </w:rPr>
            <w:t>160034</w:t>
          </w:r>
        </w:p>
      </w:tc>
      <w:tc>
        <w:tcPr>
          <w:tcW w:w="1257" w:type="dxa"/>
        </w:tcPr>
        <w:p w:rsidR="004C107D" w:rsidRPr="006B262D" w:rsidRDefault="004C107D" w:rsidP="00E726DB">
          <w:pPr>
            <w:pStyle w:val="SidnummerEjForenkladlogga"/>
            <w:rPr>
              <w:rFonts w:ascii="Calibri" w:hAnsi="Calibri"/>
              <w:sz w:val="20"/>
              <w:szCs w:val="20"/>
            </w:rPr>
          </w:pP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PAGE </w:instrText>
          </w:r>
          <w:r w:rsidRPr="006B262D">
            <w:rPr>
              <w:rStyle w:val="Sidnummer"/>
              <w:rFonts w:ascii="Calibri" w:hAnsi="Calibri"/>
              <w:sz w:val="20"/>
              <w:szCs w:val="20"/>
            </w:rPr>
            <w:fldChar w:fldCharType="separate"/>
          </w:r>
          <w:r w:rsidR="00EF6155">
            <w:rPr>
              <w:rStyle w:val="Sidnummer"/>
              <w:rFonts w:ascii="Calibri" w:hAnsi="Calibri"/>
              <w:noProof/>
              <w:sz w:val="20"/>
              <w:szCs w:val="20"/>
            </w:rPr>
            <w:t>1</w:t>
          </w:r>
          <w:r w:rsidRPr="006B262D">
            <w:rPr>
              <w:rStyle w:val="Sidnummer"/>
              <w:rFonts w:ascii="Calibri" w:hAnsi="Calibri"/>
              <w:sz w:val="20"/>
              <w:szCs w:val="20"/>
            </w:rPr>
            <w:fldChar w:fldCharType="end"/>
          </w:r>
          <w:r w:rsidRPr="006B262D">
            <w:rPr>
              <w:rFonts w:ascii="Calibri" w:hAnsi="Calibri"/>
              <w:sz w:val="20"/>
              <w:szCs w:val="20"/>
            </w:rPr>
            <w:t xml:space="preserve"> (</w:t>
          </w: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NUMPAGES </w:instrText>
          </w:r>
          <w:r w:rsidRPr="006B262D">
            <w:rPr>
              <w:rStyle w:val="Sidnummer"/>
              <w:rFonts w:ascii="Calibri" w:hAnsi="Calibri"/>
              <w:sz w:val="20"/>
              <w:szCs w:val="20"/>
            </w:rPr>
            <w:fldChar w:fldCharType="separate"/>
          </w:r>
          <w:r w:rsidR="00EF6155">
            <w:rPr>
              <w:rStyle w:val="Sidnummer"/>
              <w:rFonts w:ascii="Calibri" w:hAnsi="Calibri"/>
              <w:noProof/>
              <w:sz w:val="20"/>
              <w:szCs w:val="20"/>
            </w:rPr>
            <w:t>4</w:t>
          </w:r>
          <w:r w:rsidRPr="006B262D">
            <w:rPr>
              <w:rStyle w:val="Sidnummer"/>
              <w:rFonts w:ascii="Calibri" w:hAnsi="Calibri"/>
              <w:sz w:val="20"/>
              <w:szCs w:val="20"/>
            </w:rPr>
            <w:fldChar w:fldCharType="end"/>
          </w:r>
          <w:r w:rsidRPr="006B262D">
            <w:rPr>
              <w:rFonts w:ascii="Calibri" w:hAnsi="Calibri"/>
              <w:sz w:val="20"/>
              <w:szCs w:val="20"/>
            </w:rPr>
            <w:t>)</w:t>
          </w:r>
        </w:p>
        <w:p w:rsidR="004C107D" w:rsidRPr="006B262D" w:rsidRDefault="004C107D" w:rsidP="00E726DB">
          <w:pPr>
            <w:pStyle w:val="Sidhuvud"/>
            <w:rPr>
              <w:rFonts w:ascii="Calibri" w:hAnsi="Calibri"/>
              <w:noProof/>
              <w:sz w:val="20"/>
            </w:rPr>
          </w:pPr>
        </w:p>
      </w:tc>
    </w:tr>
  </w:tbl>
  <w:p w:rsidR="004C107D" w:rsidRPr="006B262D" w:rsidRDefault="004C107D" w:rsidP="00E726DB">
    <w:pP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84191"/>
    <w:multiLevelType w:val="hybridMultilevel"/>
    <w:tmpl w:val="8E9EE714"/>
    <w:lvl w:ilvl="0" w:tplc="1C82EFA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C971D7"/>
    <w:multiLevelType w:val="hybridMultilevel"/>
    <w:tmpl w:val="C91EF9EA"/>
    <w:lvl w:ilvl="0" w:tplc="214CCC44">
      <w:start w:val="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A61CBA"/>
    <w:multiLevelType w:val="hybridMultilevel"/>
    <w:tmpl w:val="30048352"/>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65D8596B"/>
    <w:multiLevelType w:val="hybridMultilevel"/>
    <w:tmpl w:val="81FE94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61"/>
    <w:rsid w:val="00003D28"/>
    <w:rsid w:val="00012316"/>
    <w:rsid w:val="0001575A"/>
    <w:rsid w:val="00016617"/>
    <w:rsid w:val="00021A4F"/>
    <w:rsid w:val="00075DD8"/>
    <w:rsid w:val="000849D8"/>
    <w:rsid w:val="00086692"/>
    <w:rsid w:val="000B0578"/>
    <w:rsid w:val="00141A8B"/>
    <w:rsid w:val="00160EFE"/>
    <w:rsid w:val="00181296"/>
    <w:rsid w:val="001E4F7C"/>
    <w:rsid w:val="002275BB"/>
    <w:rsid w:val="00233B2F"/>
    <w:rsid w:val="00246225"/>
    <w:rsid w:val="002511F9"/>
    <w:rsid w:val="0026130C"/>
    <w:rsid w:val="00272CB1"/>
    <w:rsid w:val="00287FC2"/>
    <w:rsid w:val="00291D8C"/>
    <w:rsid w:val="0029372A"/>
    <w:rsid w:val="002A3870"/>
    <w:rsid w:val="002E7A95"/>
    <w:rsid w:val="002F074D"/>
    <w:rsid w:val="003634B3"/>
    <w:rsid w:val="00370F45"/>
    <w:rsid w:val="003729D0"/>
    <w:rsid w:val="003A5AC5"/>
    <w:rsid w:val="003C039F"/>
    <w:rsid w:val="003C70E4"/>
    <w:rsid w:val="004054F6"/>
    <w:rsid w:val="00415139"/>
    <w:rsid w:val="00432AC9"/>
    <w:rsid w:val="004A73AA"/>
    <w:rsid w:val="004C107D"/>
    <w:rsid w:val="004C2AB1"/>
    <w:rsid w:val="004E72EB"/>
    <w:rsid w:val="00512085"/>
    <w:rsid w:val="00512142"/>
    <w:rsid w:val="005220D6"/>
    <w:rsid w:val="00580C31"/>
    <w:rsid w:val="0059249F"/>
    <w:rsid w:val="005E4008"/>
    <w:rsid w:val="006A2087"/>
    <w:rsid w:val="006B262D"/>
    <w:rsid w:val="006D2CBE"/>
    <w:rsid w:val="006F1D25"/>
    <w:rsid w:val="00727DFE"/>
    <w:rsid w:val="0073182E"/>
    <w:rsid w:val="00733D17"/>
    <w:rsid w:val="00744F61"/>
    <w:rsid w:val="00790392"/>
    <w:rsid w:val="007B7A0B"/>
    <w:rsid w:val="007D0424"/>
    <w:rsid w:val="008B3BED"/>
    <w:rsid w:val="008E0A05"/>
    <w:rsid w:val="00956CA5"/>
    <w:rsid w:val="00994A97"/>
    <w:rsid w:val="00A05C42"/>
    <w:rsid w:val="00A54352"/>
    <w:rsid w:val="00A67406"/>
    <w:rsid w:val="00A9497F"/>
    <w:rsid w:val="00AA3122"/>
    <w:rsid w:val="00AF2C0B"/>
    <w:rsid w:val="00B9341B"/>
    <w:rsid w:val="00BE75DC"/>
    <w:rsid w:val="00BF7619"/>
    <w:rsid w:val="00C241CB"/>
    <w:rsid w:val="00C46A96"/>
    <w:rsid w:val="00C61B75"/>
    <w:rsid w:val="00C703AA"/>
    <w:rsid w:val="00C859B9"/>
    <w:rsid w:val="00CA53BC"/>
    <w:rsid w:val="00CF2253"/>
    <w:rsid w:val="00CF75E5"/>
    <w:rsid w:val="00D21F2D"/>
    <w:rsid w:val="00D63CC4"/>
    <w:rsid w:val="00D95DC5"/>
    <w:rsid w:val="00DA6508"/>
    <w:rsid w:val="00DC6B04"/>
    <w:rsid w:val="00DD0A95"/>
    <w:rsid w:val="00DD46EE"/>
    <w:rsid w:val="00DE339D"/>
    <w:rsid w:val="00DF0231"/>
    <w:rsid w:val="00DF279C"/>
    <w:rsid w:val="00DF7DC3"/>
    <w:rsid w:val="00E42483"/>
    <w:rsid w:val="00E61964"/>
    <w:rsid w:val="00E62B0C"/>
    <w:rsid w:val="00E726DB"/>
    <w:rsid w:val="00E74E69"/>
    <w:rsid w:val="00E861B4"/>
    <w:rsid w:val="00EB540A"/>
    <w:rsid w:val="00EF6155"/>
    <w:rsid w:val="00F0493D"/>
    <w:rsid w:val="00F16638"/>
    <w:rsid w:val="00F16EB3"/>
    <w:rsid w:val="00F17783"/>
    <w:rsid w:val="00F31BD5"/>
    <w:rsid w:val="00F7223F"/>
    <w:rsid w:val="00FB170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0871C209-5B8F-42D9-A227-7916D25D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74D"/>
    <w:rPr>
      <w:rFonts w:ascii="Times New Roman" w:eastAsia="Times New Roman" w:hAnsi="Times New Roman"/>
      <w:sz w:val="24"/>
      <w:szCs w:val="24"/>
      <w:lang w:eastAsia="sv-SE"/>
    </w:rPr>
  </w:style>
  <w:style w:type="paragraph" w:styleId="Rubrik1">
    <w:name w:val="heading 1"/>
    <w:basedOn w:val="Normal"/>
    <w:next w:val="Normal"/>
    <w:link w:val="Rubrik1Char"/>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hAnsi="Arial" w:cs="Arial"/>
    </w:rPr>
  </w:style>
  <w:style w:type="paragraph" w:styleId="Datum">
    <w:name w:val="Date"/>
    <w:basedOn w:val="Normal"/>
    <w:next w:val="Normal"/>
    <w:link w:val="DatumChar"/>
    <w:rsid w:val="00733D17"/>
    <w:pPr>
      <w:tabs>
        <w:tab w:val="left" w:pos="510"/>
      </w:tabs>
    </w:pPr>
    <w:rPr>
      <w:rFonts w:ascii="Arial" w:hAnsi="Arial" w:cs="Arial"/>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hAnsi="Arial" w:cs="Arial"/>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paragraph" w:customStyle="1" w:styleId="Normaltext">
    <w:name w:val="Normaltext"/>
    <w:basedOn w:val="Normal"/>
    <w:rsid w:val="002F074D"/>
    <w:pPr>
      <w:spacing w:after="240"/>
    </w:pPr>
  </w:style>
  <w:style w:type="paragraph" w:customStyle="1" w:styleId="Default">
    <w:name w:val="Default"/>
    <w:rsid w:val="002F074D"/>
    <w:pPr>
      <w:autoSpaceDE w:val="0"/>
      <w:autoSpaceDN w:val="0"/>
      <w:adjustRightInd w:val="0"/>
    </w:pPr>
    <w:rPr>
      <w:rFonts w:ascii="Times New Roman" w:eastAsia="Times New Roman" w:hAnsi="Times New Roman"/>
      <w:color w:val="000000"/>
      <w:sz w:val="24"/>
      <w:szCs w:val="24"/>
      <w:lang w:eastAsia="sv-SE"/>
    </w:rPr>
  </w:style>
  <w:style w:type="character" w:styleId="Hyperlnk">
    <w:name w:val="Hyperlink"/>
    <w:basedOn w:val="Standardstycketeckensnitt"/>
    <w:uiPriority w:val="99"/>
    <w:unhideWhenUsed/>
    <w:rsid w:val="002F074D"/>
    <w:rPr>
      <w:color w:val="0000FF" w:themeColor="hyperlink"/>
      <w:u w:val="single"/>
    </w:rPr>
  </w:style>
  <w:style w:type="paragraph" w:styleId="Liststycke">
    <w:name w:val="List Paragraph"/>
    <w:basedOn w:val="Normal"/>
    <w:uiPriority w:val="34"/>
    <w:qFormat/>
    <w:rsid w:val="000849D8"/>
    <w:pPr>
      <w:spacing w:after="200"/>
      <w:ind w:left="720"/>
      <w:contextualSpacing/>
    </w:pPr>
    <w:rPr>
      <w:rFonts w:eastAsiaTheme="minorHAnsi"/>
      <w:sz w:val="22"/>
      <w:szCs w:val="20"/>
      <w:lang w:eastAsia="en-US"/>
    </w:rPr>
  </w:style>
  <w:style w:type="paragraph" w:styleId="Normalwebb">
    <w:name w:val="Normal (Web)"/>
    <w:basedOn w:val="Normal"/>
    <w:uiPriority w:val="99"/>
    <w:unhideWhenUsed/>
    <w:rsid w:val="003634B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83917">
      <w:bodyDiv w:val="1"/>
      <w:marLeft w:val="0"/>
      <w:marRight w:val="0"/>
      <w:marTop w:val="0"/>
      <w:marBottom w:val="0"/>
      <w:divBdr>
        <w:top w:val="none" w:sz="0" w:space="0" w:color="auto"/>
        <w:left w:val="none" w:sz="0" w:space="0" w:color="auto"/>
        <w:bottom w:val="none" w:sz="0" w:space="0" w:color="auto"/>
        <w:right w:val="none" w:sz="0" w:space="0" w:color="auto"/>
      </w:divBdr>
    </w:div>
    <w:div w:id="85230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BBA19EFE</Template>
  <TotalTime>0</TotalTime>
  <Pages>4</Pages>
  <Words>851</Words>
  <Characters>4515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Måns Renntun</dc:creator>
  <cp:lastModifiedBy>Billenquist Sara</cp:lastModifiedBy>
  <cp:revision>2</cp:revision>
  <dcterms:created xsi:type="dcterms:W3CDTF">2017-08-01T11:31:00Z</dcterms:created>
  <dcterms:modified xsi:type="dcterms:W3CDTF">2017-08-01T11:31:00Z</dcterms:modified>
</cp:coreProperties>
</file>