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257C1" w14:textId="5D107949" w:rsidR="0023480B" w:rsidRPr="00C05D6A" w:rsidRDefault="0023480B" w:rsidP="00C524BF">
      <w:pPr>
        <w:pStyle w:val="Sidfot"/>
        <w:tabs>
          <w:tab w:val="left" w:pos="1560"/>
          <w:tab w:val="left" w:pos="5070"/>
          <w:tab w:val="right" w:pos="8385"/>
        </w:tabs>
        <w:ind w:right="-1247"/>
        <w:rPr>
          <w:rFonts w:cs="Arial"/>
          <w:b/>
        </w:rPr>
      </w:pPr>
    </w:p>
    <w:p w14:paraId="505EE991" w14:textId="64334E45" w:rsidR="0023480B" w:rsidRDefault="0023480B" w:rsidP="0023480B">
      <w:pPr>
        <w:pStyle w:val="Rubrik1"/>
      </w:pPr>
      <w:r>
        <w:t xml:space="preserve">Attestreglemente Business Region Skåne AB och dotterbolag </w:t>
      </w:r>
      <w:r>
        <w:tab/>
      </w:r>
    </w:p>
    <w:p w14:paraId="72F2C5DC" w14:textId="57FB5520" w:rsidR="0023480B" w:rsidRPr="00151D05" w:rsidRDefault="0023480B" w:rsidP="0023480B">
      <w:r w:rsidRPr="00151D05">
        <w:t xml:space="preserve">Detta attestreglemente syftar till att klarlägga vem i bolagen </w:t>
      </w:r>
      <w:r w:rsidR="00C40DF6">
        <w:t xml:space="preserve">som </w:t>
      </w:r>
      <w:r w:rsidRPr="00151D05">
        <w:t>har befogenhet att fatta beslut i viktiga ekonomiska frågor samt att vidmakthålla en hög säkerhetsnivå vad avser Business Region Skåne och dess dotterbolags resurser.</w:t>
      </w:r>
    </w:p>
    <w:p w14:paraId="669D71E5" w14:textId="77777777" w:rsidR="0023480B" w:rsidRPr="00151D05" w:rsidRDefault="0023480B" w:rsidP="0023480B">
      <w:r w:rsidRPr="00151D05">
        <w:t>Syftet med attestreglemente är att bidra till god intern kontroll. Med god intern kontroll avses de åtgärder som bolagen vidtar för att främja effektiviteten så att resurser används på bästa och mest lämpliga vis. Samtidigt ska tillgångar tryggas, reglementen och policys efterlevas och en rättvisande redovisning tillförsäkras.</w:t>
      </w:r>
    </w:p>
    <w:p w14:paraId="41274A77" w14:textId="77777777" w:rsidR="0023480B" w:rsidRDefault="0023480B" w:rsidP="0023480B">
      <w:r w:rsidRPr="00151D05">
        <w:t>Huvudregeln i reglementet är att ingen enskild individ ska hantera en transaktion i alla dess led.</w:t>
      </w:r>
      <w:r>
        <w:t xml:space="preserve"> </w:t>
      </w:r>
    </w:p>
    <w:p w14:paraId="5F9F3442" w14:textId="5FFD8364" w:rsidR="0023480B" w:rsidRDefault="0023480B" w:rsidP="00C40DF6">
      <w:r>
        <w:t xml:space="preserve">Styrelsen har att fatta beslut om utformning och omfattning av attestreglementets kontrollmoment så att hantering av ekonomiska transaktioner </w:t>
      </w:r>
      <w:proofErr w:type="gramStart"/>
      <w:r>
        <w:t>säker</w:t>
      </w:r>
      <w:bookmarkStart w:id="0" w:name="_GoBack"/>
      <w:bookmarkEnd w:id="0"/>
      <w:r>
        <w:t>ställes</w:t>
      </w:r>
      <w:proofErr w:type="gramEnd"/>
      <w:r>
        <w:t xml:space="preserve">. Reglementet skall årligen ses över och fastställas. </w:t>
      </w:r>
    </w:p>
    <w:p w14:paraId="1BA67A35" w14:textId="77777777" w:rsidR="00C40DF6" w:rsidRPr="00C40DF6" w:rsidRDefault="00C40DF6" w:rsidP="00C40DF6"/>
    <w:p w14:paraId="3C733A01" w14:textId="5BC9C817" w:rsidR="0023480B" w:rsidRPr="0023480B" w:rsidRDefault="0023480B" w:rsidP="0023480B">
      <w:pPr>
        <w:pStyle w:val="Rubrik2"/>
        <w:rPr>
          <w:i/>
        </w:rPr>
      </w:pPr>
      <w:r>
        <w:t>1. Grundläggande regler och definitioner rörande attesträtt</w:t>
      </w:r>
    </w:p>
    <w:p w14:paraId="284986E5" w14:textId="13852391" w:rsidR="0023480B" w:rsidRPr="008734FF" w:rsidRDefault="0023480B" w:rsidP="0023480B">
      <w:pPr>
        <w:rPr>
          <w:szCs w:val="22"/>
        </w:rPr>
      </w:pPr>
      <w:r w:rsidRPr="008734FF">
        <w:rPr>
          <w:szCs w:val="22"/>
        </w:rPr>
        <w:t>Som grundregel gäller</w:t>
      </w:r>
      <w:r w:rsidR="00617BF8" w:rsidRPr="008734FF">
        <w:rPr>
          <w:szCs w:val="22"/>
        </w:rPr>
        <w:t xml:space="preserve"> att</w:t>
      </w:r>
      <w:r w:rsidRPr="008734FF">
        <w:rPr>
          <w:szCs w:val="22"/>
        </w:rPr>
        <w:t>:</w:t>
      </w:r>
    </w:p>
    <w:p w14:paraId="5E54E3EC" w14:textId="36F5FDD1" w:rsidR="0023480B" w:rsidRPr="008734FF" w:rsidRDefault="0023480B" w:rsidP="0023480B">
      <w:pPr>
        <w:pStyle w:val="Liststycke"/>
        <w:numPr>
          <w:ilvl w:val="0"/>
          <w:numId w:val="7"/>
        </w:numPr>
        <w:rPr>
          <w:sz w:val="22"/>
          <w:szCs w:val="22"/>
        </w:rPr>
      </w:pPr>
      <w:r w:rsidRPr="008734FF">
        <w:rPr>
          <w:sz w:val="22"/>
          <w:szCs w:val="22"/>
        </w:rPr>
        <w:t xml:space="preserve">de befogenheter, som specificeras i denna instruktion, endast gäller inom eget ansvarsområde eller inom de av styrelse eller VD fastställda riktlinjer och ekonomiska ramar. </w:t>
      </w:r>
    </w:p>
    <w:p w14:paraId="4066A889" w14:textId="44227193" w:rsidR="0023480B" w:rsidRPr="008734FF" w:rsidRDefault="0023480B" w:rsidP="0023480B">
      <w:pPr>
        <w:pStyle w:val="Liststycke"/>
        <w:numPr>
          <w:ilvl w:val="0"/>
          <w:numId w:val="7"/>
        </w:numPr>
        <w:rPr>
          <w:sz w:val="22"/>
          <w:szCs w:val="22"/>
        </w:rPr>
      </w:pPr>
      <w:proofErr w:type="gramStart"/>
      <w:r w:rsidRPr="008734FF">
        <w:rPr>
          <w:sz w:val="22"/>
          <w:szCs w:val="22"/>
        </w:rPr>
        <w:t>kostnader utöver fastställda ekonomiska ramar skall alltid föreläggas styrelsen.</w:t>
      </w:r>
      <w:proofErr w:type="gramEnd"/>
    </w:p>
    <w:p w14:paraId="1D29D8E6" w14:textId="649B0189" w:rsidR="0023480B" w:rsidRPr="008734FF" w:rsidRDefault="0023480B" w:rsidP="0023480B">
      <w:pPr>
        <w:pStyle w:val="Liststycke"/>
        <w:numPr>
          <w:ilvl w:val="0"/>
          <w:numId w:val="7"/>
        </w:numPr>
        <w:rPr>
          <w:sz w:val="22"/>
          <w:szCs w:val="22"/>
        </w:rPr>
      </w:pPr>
      <w:r w:rsidRPr="008734FF">
        <w:rPr>
          <w:sz w:val="22"/>
          <w:szCs w:val="22"/>
        </w:rPr>
        <w:t>överordnade befattningshavare enligt gällande attestmatris har alla befogenheter, som specificerats för underställd.</w:t>
      </w:r>
    </w:p>
    <w:p w14:paraId="6F7D6936" w14:textId="3C0F178B" w:rsidR="0023480B" w:rsidRPr="008734FF" w:rsidRDefault="0023480B" w:rsidP="0023480B">
      <w:pPr>
        <w:pStyle w:val="Liststycke"/>
        <w:numPr>
          <w:ilvl w:val="0"/>
          <w:numId w:val="7"/>
        </w:numPr>
        <w:rPr>
          <w:sz w:val="22"/>
          <w:szCs w:val="22"/>
        </w:rPr>
      </w:pPr>
      <w:r w:rsidRPr="008734FF">
        <w:rPr>
          <w:sz w:val="22"/>
          <w:szCs w:val="22"/>
        </w:rPr>
        <w:t xml:space="preserve">angiven ställföreträdare/ersättare har, om </w:t>
      </w:r>
      <w:proofErr w:type="gramStart"/>
      <w:r w:rsidRPr="008734FF">
        <w:rPr>
          <w:sz w:val="22"/>
          <w:szCs w:val="22"/>
        </w:rPr>
        <w:t>ej</w:t>
      </w:r>
      <w:proofErr w:type="gramEnd"/>
      <w:r w:rsidRPr="008734FF">
        <w:rPr>
          <w:sz w:val="22"/>
          <w:szCs w:val="22"/>
        </w:rPr>
        <w:t xml:space="preserve"> annat angivits, samma befogenheter som sin VD/ordinarie befattni</w:t>
      </w:r>
      <w:r w:rsidR="00317F0D" w:rsidRPr="008734FF">
        <w:rPr>
          <w:sz w:val="22"/>
          <w:szCs w:val="22"/>
        </w:rPr>
        <w:t xml:space="preserve">ngshavare under dennes frånvaro enligt beslutad vidaredelegering. </w:t>
      </w:r>
    </w:p>
    <w:p w14:paraId="08B527A1" w14:textId="0EC4FB52" w:rsidR="0023480B" w:rsidRPr="008734FF" w:rsidRDefault="0023480B" w:rsidP="0023480B">
      <w:pPr>
        <w:pStyle w:val="Liststycke"/>
        <w:numPr>
          <w:ilvl w:val="0"/>
          <w:numId w:val="7"/>
        </w:numPr>
        <w:rPr>
          <w:sz w:val="22"/>
          <w:szCs w:val="22"/>
        </w:rPr>
      </w:pPr>
      <w:r w:rsidRPr="008734FF">
        <w:rPr>
          <w:sz w:val="22"/>
          <w:szCs w:val="22"/>
        </w:rPr>
        <w:lastRenderedPageBreak/>
        <w:t>utbetalning av leverantörsfakturor, bokföringsorder endast får ske efter beslutsattest och utanordning.</w:t>
      </w:r>
    </w:p>
    <w:p w14:paraId="1AA64A05" w14:textId="756B8DDE" w:rsidR="0023480B" w:rsidRPr="008734FF" w:rsidRDefault="0023480B" w:rsidP="0023480B">
      <w:pPr>
        <w:pStyle w:val="Liststycke"/>
        <w:numPr>
          <w:ilvl w:val="0"/>
          <w:numId w:val="7"/>
        </w:numPr>
        <w:rPr>
          <w:sz w:val="22"/>
          <w:szCs w:val="22"/>
        </w:rPr>
      </w:pPr>
      <w:r w:rsidRPr="008734FF">
        <w:rPr>
          <w:sz w:val="22"/>
          <w:szCs w:val="22"/>
        </w:rPr>
        <w:t xml:space="preserve">beslutsattest </w:t>
      </w:r>
      <w:proofErr w:type="gramStart"/>
      <w:r w:rsidRPr="008734FF">
        <w:rPr>
          <w:sz w:val="22"/>
          <w:szCs w:val="22"/>
        </w:rPr>
        <w:t>ej</w:t>
      </w:r>
      <w:proofErr w:type="gramEnd"/>
      <w:r w:rsidRPr="008734FF">
        <w:rPr>
          <w:sz w:val="22"/>
          <w:szCs w:val="22"/>
        </w:rPr>
        <w:t xml:space="preserve"> får avse utgift/kostnad för attestanten själv d.v.s. egna utgifter skall attesteras av annan attestberättigad person för att inte hamna i en jäv situation.</w:t>
      </w:r>
    </w:p>
    <w:p w14:paraId="55F9C783" w14:textId="339B13C5" w:rsidR="0023480B" w:rsidRPr="008734FF" w:rsidRDefault="0023480B" w:rsidP="0023480B">
      <w:pPr>
        <w:pStyle w:val="Liststycke"/>
        <w:numPr>
          <w:ilvl w:val="0"/>
          <w:numId w:val="7"/>
        </w:numPr>
        <w:rPr>
          <w:sz w:val="22"/>
          <w:szCs w:val="22"/>
        </w:rPr>
      </w:pPr>
      <w:r w:rsidRPr="008734FF">
        <w:rPr>
          <w:sz w:val="22"/>
          <w:szCs w:val="22"/>
        </w:rPr>
        <w:t>reglementet även gäller för projektmedel, EU-medel och medel som bolaget förvaltar åt annan samarbetspart.</w:t>
      </w:r>
    </w:p>
    <w:p w14:paraId="6A67C6BA" w14:textId="36F32C20" w:rsidR="0023480B" w:rsidRPr="008734FF" w:rsidRDefault="0023480B" w:rsidP="0023480B">
      <w:pPr>
        <w:pStyle w:val="Liststycke"/>
        <w:numPr>
          <w:ilvl w:val="0"/>
          <w:numId w:val="7"/>
        </w:numPr>
        <w:rPr>
          <w:sz w:val="22"/>
          <w:szCs w:val="22"/>
        </w:rPr>
      </w:pPr>
      <w:proofErr w:type="gramStart"/>
      <w:r w:rsidRPr="008734FF">
        <w:rPr>
          <w:sz w:val="22"/>
          <w:szCs w:val="22"/>
        </w:rPr>
        <w:t xml:space="preserve">leverantörsregister upprättas av ansvariga i ett </w:t>
      </w:r>
      <w:r w:rsidR="0032702A">
        <w:rPr>
          <w:sz w:val="22"/>
          <w:szCs w:val="22"/>
        </w:rPr>
        <w:t>för regionen gemensamt register.</w:t>
      </w:r>
      <w:proofErr w:type="gramEnd"/>
    </w:p>
    <w:p w14:paraId="69FA36CD" w14:textId="5BA80017" w:rsidR="0023480B" w:rsidRPr="008734FF" w:rsidRDefault="0023480B" w:rsidP="0023480B">
      <w:pPr>
        <w:pStyle w:val="Liststycke"/>
        <w:numPr>
          <w:ilvl w:val="0"/>
          <w:numId w:val="7"/>
        </w:numPr>
        <w:rPr>
          <w:sz w:val="22"/>
          <w:szCs w:val="22"/>
        </w:rPr>
      </w:pPr>
      <w:r w:rsidRPr="008734FF">
        <w:rPr>
          <w:sz w:val="22"/>
          <w:szCs w:val="22"/>
        </w:rPr>
        <w:t>utanordning sk</w:t>
      </w:r>
      <w:r w:rsidR="00317F0D" w:rsidRPr="008734FF">
        <w:rPr>
          <w:sz w:val="22"/>
          <w:szCs w:val="22"/>
        </w:rPr>
        <w:t>er av upplagd attestant</w:t>
      </w:r>
      <w:r w:rsidRPr="008734FF">
        <w:rPr>
          <w:sz w:val="22"/>
          <w:szCs w:val="22"/>
        </w:rPr>
        <w:t xml:space="preserve"> efter beslutsattest av respektive VD.</w:t>
      </w:r>
    </w:p>
    <w:p w14:paraId="2744BA4A" w14:textId="15FF91FF" w:rsidR="0023480B" w:rsidRPr="008734FF" w:rsidRDefault="0023480B" w:rsidP="0023480B">
      <w:pPr>
        <w:pStyle w:val="Liststycke"/>
        <w:numPr>
          <w:ilvl w:val="0"/>
          <w:numId w:val="7"/>
        </w:numPr>
        <w:rPr>
          <w:sz w:val="22"/>
          <w:szCs w:val="22"/>
        </w:rPr>
      </w:pPr>
      <w:r w:rsidRPr="008734FF">
        <w:rPr>
          <w:sz w:val="22"/>
          <w:szCs w:val="22"/>
        </w:rPr>
        <w:t xml:space="preserve">VD utser attestanter samt eventuella ersättare till dessa. </w:t>
      </w:r>
    </w:p>
    <w:p w14:paraId="57C01084" w14:textId="5CAB05CA" w:rsidR="0023480B" w:rsidRDefault="0023480B" w:rsidP="0023480B">
      <w:pPr>
        <w:pStyle w:val="Rubrik3"/>
      </w:pPr>
      <w:proofErr w:type="spellStart"/>
      <w:r>
        <w:t>Sakattest</w:t>
      </w:r>
      <w:proofErr w:type="spellEnd"/>
      <w:r>
        <w:t xml:space="preserve"> innebär</w:t>
      </w:r>
      <w:r w:rsidR="00C40DF6">
        <w:t xml:space="preserve"> att: </w:t>
      </w:r>
    </w:p>
    <w:p w14:paraId="7E468AF7" w14:textId="0ED5EEE5" w:rsidR="0023480B" w:rsidRPr="008734FF" w:rsidRDefault="00C40DF6" w:rsidP="00C40DF6">
      <w:pPr>
        <w:rPr>
          <w:szCs w:val="22"/>
        </w:rPr>
      </w:pPr>
      <w:r w:rsidRPr="008734FF">
        <w:rPr>
          <w:szCs w:val="22"/>
        </w:rPr>
        <w:t>d</w:t>
      </w:r>
      <w:r w:rsidR="0023480B" w:rsidRPr="008734FF">
        <w:rPr>
          <w:szCs w:val="22"/>
        </w:rPr>
        <w:t xml:space="preserve">e av nedanstående tillämpliga kontroller har utförts: </w:t>
      </w:r>
    </w:p>
    <w:p w14:paraId="734E1EF6" w14:textId="51DDAD82" w:rsidR="0023480B" w:rsidRPr="008734FF" w:rsidRDefault="0023480B" w:rsidP="00C40DF6">
      <w:pPr>
        <w:pStyle w:val="Liststycke"/>
        <w:numPr>
          <w:ilvl w:val="0"/>
          <w:numId w:val="14"/>
        </w:numPr>
        <w:rPr>
          <w:sz w:val="22"/>
          <w:szCs w:val="22"/>
        </w:rPr>
      </w:pPr>
      <w:r w:rsidRPr="008734FF">
        <w:rPr>
          <w:sz w:val="22"/>
          <w:szCs w:val="22"/>
        </w:rPr>
        <w:t xml:space="preserve">levererade varor eller tjänster beställts </w:t>
      </w:r>
    </w:p>
    <w:p w14:paraId="1706BF87" w14:textId="27168A92" w:rsidR="0023480B" w:rsidRPr="008734FF" w:rsidRDefault="0023480B" w:rsidP="00C40DF6">
      <w:pPr>
        <w:pStyle w:val="Liststycke"/>
        <w:numPr>
          <w:ilvl w:val="0"/>
          <w:numId w:val="14"/>
        </w:numPr>
        <w:rPr>
          <w:sz w:val="22"/>
          <w:szCs w:val="22"/>
        </w:rPr>
      </w:pPr>
      <w:r w:rsidRPr="008734FF">
        <w:rPr>
          <w:sz w:val="22"/>
          <w:szCs w:val="22"/>
        </w:rPr>
        <w:t>beställare och inköpsbeslutare var behörig</w:t>
      </w:r>
    </w:p>
    <w:p w14:paraId="252F0094" w14:textId="77777777" w:rsidR="0023480B" w:rsidRPr="008734FF" w:rsidRDefault="0023480B" w:rsidP="00C40DF6">
      <w:pPr>
        <w:pStyle w:val="Liststycke"/>
        <w:numPr>
          <w:ilvl w:val="0"/>
          <w:numId w:val="14"/>
        </w:numPr>
        <w:rPr>
          <w:sz w:val="22"/>
          <w:szCs w:val="22"/>
        </w:rPr>
      </w:pPr>
      <w:r w:rsidRPr="008734FF">
        <w:rPr>
          <w:sz w:val="22"/>
          <w:szCs w:val="22"/>
        </w:rPr>
        <w:t>beställning har skett i överensstämmelse med beslut</w:t>
      </w:r>
    </w:p>
    <w:p w14:paraId="699D6E47" w14:textId="17360031" w:rsidR="0023480B" w:rsidRPr="008734FF" w:rsidRDefault="0023480B" w:rsidP="00C40DF6">
      <w:pPr>
        <w:pStyle w:val="Liststycke"/>
        <w:numPr>
          <w:ilvl w:val="0"/>
          <w:numId w:val="14"/>
        </w:numPr>
        <w:rPr>
          <w:sz w:val="22"/>
          <w:szCs w:val="22"/>
        </w:rPr>
      </w:pPr>
      <w:r w:rsidRPr="008734FF">
        <w:rPr>
          <w:sz w:val="22"/>
          <w:szCs w:val="22"/>
        </w:rPr>
        <w:t>utbetalning överensstämmer med kontrakt</w:t>
      </w:r>
    </w:p>
    <w:p w14:paraId="579C9C64" w14:textId="6F3D0C01" w:rsidR="0023480B" w:rsidRPr="008734FF" w:rsidRDefault="0023480B" w:rsidP="00C40DF6">
      <w:pPr>
        <w:pStyle w:val="Liststycke"/>
        <w:numPr>
          <w:ilvl w:val="0"/>
          <w:numId w:val="14"/>
        </w:numPr>
        <w:rPr>
          <w:sz w:val="22"/>
          <w:szCs w:val="22"/>
        </w:rPr>
      </w:pPr>
      <w:r w:rsidRPr="008734FF">
        <w:rPr>
          <w:sz w:val="22"/>
          <w:szCs w:val="22"/>
        </w:rPr>
        <w:t>varan eller tjänsten har mottagits</w:t>
      </w:r>
    </w:p>
    <w:p w14:paraId="2E28992C" w14:textId="2AEC2050" w:rsidR="0023480B" w:rsidRPr="008734FF" w:rsidRDefault="0023480B" w:rsidP="00C40DF6">
      <w:pPr>
        <w:pStyle w:val="Liststycke"/>
        <w:numPr>
          <w:ilvl w:val="0"/>
          <w:numId w:val="14"/>
        </w:numPr>
        <w:rPr>
          <w:sz w:val="22"/>
          <w:szCs w:val="22"/>
        </w:rPr>
      </w:pPr>
      <w:r w:rsidRPr="008734FF">
        <w:rPr>
          <w:sz w:val="22"/>
          <w:szCs w:val="22"/>
        </w:rPr>
        <w:t>kvantitet och kvalitet är riktiga</w:t>
      </w:r>
    </w:p>
    <w:p w14:paraId="6688F596" w14:textId="11AA18E1" w:rsidR="0023480B" w:rsidRPr="008734FF" w:rsidRDefault="0023480B" w:rsidP="00C40DF6">
      <w:pPr>
        <w:pStyle w:val="Liststycke"/>
        <w:numPr>
          <w:ilvl w:val="0"/>
          <w:numId w:val="14"/>
        </w:numPr>
        <w:rPr>
          <w:sz w:val="22"/>
          <w:szCs w:val="22"/>
        </w:rPr>
      </w:pPr>
      <w:r w:rsidRPr="008734FF">
        <w:rPr>
          <w:sz w:val="22"/>
          <w:szCs w:val="22"/>
        </w:rPr>
        <w:t>pris, leverans- och betalningsvillkor är riktiga</w:t>
      </w:r>
    </w:p>
    <w:p w14:paraId="18C8C880" w14:textId="0736E473" w:rsidR="0023480B" w:rsidRPr="008734FF" w:rsidRDefault="0023480B" w:rsidP="00C40DF6">
      <w:pPr>
        <w:pStyle w:val="Liststycke"/>
        <w:numPr>
          <w:ilvl w:val="0"/>
          <w:numId w:val="14"/>
        </w:numPr>
        <w:rPr>
          <w:sz w:val="22"/>
          <w:szCs w:val="22"/>
        </w:rPr>
      </w:pPr>
      <w:r w:rsidRPr="008734FF">
        <w:rPr>
          <w:sz w:val="22"/>
          <w:szCs w:val="22"/>
        </w:rPr>
        <w:t>fakturan är rätt uträknad</w:t>
      </w:r>
    </w:p>
    <w:p w14:paraId="249E8CB1" w14:textId="454F7DAC" w:rsidR="0023480B" w:rsidRPr="008734FF" w:rsidRDefault="0023480B" w:rsidP="00C40DF6">
      <w:pPr>
        <w:pStyle w:val="Liststycke"/>
        <w:numPr>
          <w:ilvl w:val="0"/>
          <w:numId w:val="14"/>
        </w:numPr>
        <w:rPr>
          <w:sz w:val="22"/>
          <w:szCs w:val="22"/>
        </w:rPr>
      </w:pPr>
      <w:r w:rsidRPr="008734FF">
        <w:rPr>
          <w:sz w:val="22"/>
          <w:szCs w:val="22"/>
        </w:rPr>
        <w:t xml:space="preserve">utgifter inte tidigare har debiterats bolaget för samma vara/tjänst (d v s att dubbeldebitering </w:t>
      </w:r>
      <w:proofErr w:type="gramStart"/>
      <w:r w:rsidRPr="008734FF">
        <w:rPr>
          <w:sz w:val="22"/>
          <w:szCs w:val="22"/>
        </w:rPr>
        <w:t>ej</w:t>
      </w:r>
      <w:proofErr w:type="gramEnd"/>
      <w:r w:rsidRPr="008734FF">
        <w:rPr>
          <w:sz w:val="22"/>
          <w:szCs w:val="22"/>
        </w:rPr>
        <w:t xml:space="preserve"> skett).</w:t>
      </w:r>
    </w:p>
    <w:p w14:paraId="71882715" w14:textId="7419B0A4" w:rsidR="0023480B" w:rsidRPr="008734FF" w:rsidRDefault="0023480B" w:rsidP="00C40DF6">
      <w:pPr>
        <w:pStyle w:val="Liststycke"/>
        <w:numPr>
          <w:ilvl w:val="0"/>
          <w:numId w:val="14"/>
        </w:numPr>
        <w:rPr>
          <w:sz w:val="22"/>
          <w:szCs w:val="22"/>
        </w:rPr>
      </w:pPr>
      <w:r w:rsidRPr="008734FF">
        <w:rPr>
          <w:sz w:val="22"/>
          <w:szCs w:val="22"/>
        </w:rPr>
        <w:t xml:space="preserve">ange korrekt ansvarsområde/projekt/aktivitet samt kontrollera att korrekt momssats är angiven i konteringsraden. </w:t>
      </w:r>
    </w:p>
    <w:p w14:paraId="0F504718" w14:textId="57D2A808" w:rsidR="0023480B" w:rsidRPr="008734FF" w:rsidRDefault="0023480B" w:rsidP="00C40DF6">
      <w:pPr>
        <w:pStyle w:val="Liststycke"/>
        <w:numPr>
          <w:ilvl w:val="0"/>
          <w:numId w:val="14"/>
        </w:numPr>
        <w:rPr>
          <w:sz w:val="22"/>
          <w:szCs w:val="22"/>
        </w:rPr>
      </w:pPr>
      <w:r w:rsidRPr="008734FF">
        <w:rPr>
          <w:sz w:val="22"/>
          <w:szCs w:val="22"/>
        </w:rPr>
        <w:t xml:space="preserve">i de fall fel föreligger i faktura, kontakta leverantör och tillse att rättelse kommer till stånd. Rättelse kan ske genom att ny vara/tjänst </w:t>
      </w:r>
      <w:proofErr w:type="gramStart"/>
      <w:r w:rsidRPr="008734FF">
        <w:rPr>
          <w:sz w:val="22"/>
          <w:szCs w:val="22"/>
        </w:rPr>
        <w:t>erhålles</w:t>
      </w:r>
      <w:proofErr w:type="gramEnd"/>
      <w:r w:rsidRPr="008734FF">
        <w:rPr>
          <w:sz w:val="22"/>
          <w:szCs w:val="22"/>
        </w:rPr>
        <w:t xml:space="preserve"> eller att kreditfaktura utfärdas. </w:t>
      </w:r>
    </w:p>
    <w:p w14:paraId="3EF9E74B" w14:textId="407E3746" w:rsidR="0023480B" w:rsidRPr="008734FF" w:rsidRDefault="0023480B" w:rsidP="00C40DF6">
      <w:pPr>
        <w:pStyle w:val="Liststycke"/>
        <w:numPr>
          <w:ilvl w:val="0"/>
          <w:numId w:val="14"/>
        </w:numPr>
        <w:rPr>
          <w:sz w:val="22"/>
          <w:szCs w:val="22"/>
        </w:rPr>
      </w:pPr>
      <w:r w:rsidRPr="008734FF">
        <w:rPr>
          <w:sz w:val="22"/>
          <w:szCs w:val="22"/>
        </w:rPr>
        <w:t xml:space="preserve">felaktig faktura får </w:t>
      </w:r>
      <w:proofErr w:type="gramStart"/>
      <w:r w:rsidRPr="008734FF">
        <w:rPr>
          <w:sz w:val="22"/>
          <w:szCs w:val="22"/>
        </w:rPr>
        <w:t>ej</w:t>
      </w:r>
      <w:proofErr w:type="gramEnd"/>
      <w:r w:rsidRPr="008734FF">
        <w:rPr>
          <w:sz w:val="22"/>
          <w:szCs w:val="22"/>
        </w:rPr>
        <w:t xml:space="preserve"> </w:t>
      </w:r>
      <w:proofErr w:type="spellStart"/>
      <w:r w:rsidRPr="008734FF">
        <w:rPr>
          <w:sz w:val="22"/>
          <w:szCs w:val="22"/>
        </w:rPr>
        <w:t>sakattesteras</w:t>
      </w:r>
      <w:proofErr w:type="spellEnd"/>
      <w:r w:rsidRPr="008734FF">
        <w:rPr>
          <w:sz w:val="22"/>
          <w:szCs w:val="22"/>
        </w:rPr>
        <w:t xml:space="preserve"> och lämnas vidare till VD för beslutsattest förrän rättelse skett. Vid kreditering skall faktura och kreditfaktura lämnas tillsammans.</w:t>
      </w:r>
    </w:p>
    <w:p w14:paraId="7EBA3D8B" w14:textId="77777777" w:rsidR="0023480B" w:rsidRPr="0023480B" w:rsidRDefault="0023480B" w:rsidP="0023480B">
      <w:pPr>
        <w:pStyle w:val="Liststycke"/>
        <w:rPr>
          <w:rFonts w:ascii="Arial" w:hAnsi="Arial" w:cs="Arial"/>
        </w:rPr>
      </w:pPr>
    </w:p>
    <w:p w14:paraId="142AF1D4" w14:textId="405E1E9B" w:rsidR="0023480B" w:rsidRDefault="0023480B" w:rsidP="0023480B">
      <w:pPr>
        <w:pStyle w:val="Rubrik3"/>
      </w:pPr>
      <w:r>
        <w:t>Beslutsattest innebär att:</w:t>
      </w:r>
    </w:p>
    <w:p w14:paraId="4E8C13BA" w14:textId="0681E2FA" w:rsidR="0023480B" w:rsidRPr="008734FF" w:rsidRDefault="0023480B" w:rsidP="0023480B">
      <w:pPr>
        <w:pStyle w:val="Liststycke"/>
        <w:numPr>
          <w:ilvl w:val="0"/>
          <w:numId w:val="9"/>
        </w:numPr>
        <w:rPr>
          <w:b/>
          <w:sz w:val="22"/>
          <w:szCs w:val="22"/>
          <w:u w:val="single"/>
        </w:rPr>
      </w:pPr>
      <w:r w:rsidRPr="008734FF">
        <w:rPr>
          <w:sz w:val="22"/>
          <w:szCs w:val="22"/>
        </w:rPr>
        <w:t>utgiften/kostnaden ekonomiskt får belasta verksamheten.</w:t>
      </w:r>
    </w:p>
    <w:p w14:paraId="6EDDABDF" w14:textId="51B89B35" w:rsidR="0023480B" w:rsidRPr="008734FF" w:rsidRDefault="0023480B" w:rsidP="0023480B">
      <w:pPr>
        <w:pStyle w:val="Liststycke"/>
        <w:numPr>
          <w:ilvl w:val="0"/>
          <w:numId w:val="9"/>
        </w:numPr>
        <w:rPr>
          <w:b/>
          <w:sz w:val="22"/>
          <w:szCs w:val="22"/>
          <w:u w:val="single"/>
        </w:rPr>
      </w:pPr>
      <w:r w:rsidRPr="008734FF">
        <w:rPr>
          <w:sz w:val="22"/>
          <w:szCs w:val="22"/>
        </w:rPr>
        <w:t xml:space="preserve">beställningen/avtalet har tecknats av behörig. </w:t>
      </w:r>
    </w:p>
    <w:p w14:paraId="49177A07" w14:textId="774EF129" w:rsidR="0023480B" w:rsidRPr="008734FF" w:rsidRDefault="0023480B" w:rsidP="0023480B">
      <w:pPr>
        <w:pStyle w:val="Liststycke"/>
        <w:numPr>
          <w:ilvl w:val="0"/>
          <w:numId w:val="9"/>
        </w:numPr>
        <w:rPr>
          <w:b/>
          <w:sz w:val="22"/>
          <w:szCs w:val="22"/>
          <w:u w:val="single"/>
        </w:rPr>
      </w:pPr>
      <w:r w:rsidRPr="008734FF">
        <w:rPr>
          <w:sz w:val="22"/>
          <w:szCs w:val="22"/>
        </w:rPr>
        <w:t xml:space="preserve">varan/tjänsten har levererats enligt beställningsavtalet. </w:t>
      </w:r>
    </w:p>
    <w:p w14:paraId="24B14DAA" w14:textId="7EF67B93" w:rsidR="0023480B" w:rsidRPr="008734FF" w:rsidRDefault="0023480B" w:rsidP="0023480B">
      <w:pPr>
        <w:pStyle w:val="Liststycke"/>
        <w:numPr>
          <w:ilvl w:val="0"/>
          <w:numId w:val="9"/>
        </w:numPr>
        <w:rPr>
          <w:b/>
          <w:sz w:val="22"/>
          <w:szCs w:val="22"/>
          <w:u w:val="single"/>
        </w:rPr>
      </w:pPr>
      <w:proofErr w:type="gramStart"/>
      <w:r w:rsidRPr="008734FF">
        <w:rPr>
          <w:sz w:val="22"/>
          <w:szCs w:val="22"/>
        </w:rPr>
        <w:t>fakturan är fullständig och korrekt.</w:t>
      </w:r>
      <w:proofErr w:type="gramEnd"/>
      <w:r w:rsidRPr="008734FF">
        <w:rPr>
          <w:sz w:val="22"/>
          <w:szCs w:val="22"/>
        </w:rPr>
        <w:t xml:space="preserve"> </w:t>
      </w:r>
    </w:p>
    <w:p w14:paraId="40FD348C" w14:textId="0C0B03F0" w:rsidR="0023480B" w:rsidRPr="008734FF" w:rsidRDefault="0023480B" w:rsidP="0023480B">
      <w:pPr>
        <w:pStyle w:val="Liststycke"/>
        <w:numPr>
          <w:ilvl w:val="0"/>
          <w:numId w:val="9"/>
        </w:numPr>
        <w:rPr>
          <w:sz w:val="22"/>
          <w:szCs w:val="22"/>
        </w:rPr>
      </w:pPr>
      <w:proofErr w:type="gramStart"/>
      <w:r w:rsidRPr="008734FF">
        <w:rPr>
          <w:sz w:val="22"/>
          <w:szCs w:val="22"/>
        </w:rPr>
        <w:t>korrekt kontering är gjord.</w:t>
      </w:r>
      <w:proofErr w:type="gramEnd"/>
    </w:p>
    <w:p w14:paraId="3B1EDF1A" w14:textId="77777777" w:rsidR="0023480B" w:rsidRDefault="0023480B" w:rsidP="0023480B">
      <w:pPr>
        <w:pStyle w:val="Brdtextmedindrag"/>
        <w:ind w:left="0"/>
        <w:rPr>
          <w:rFonts w:ascii="Arial" w:hAnsi="Arial" w:cs="Arial"/>
        </w:rPr>
      </w:pPr>
    </w:p>
    <w:p w14:paraId="2A61B181" w14:textId="1DA2B36E" w:rsidR="0023480B" w:rsidRPr="00144632" w:rsidRDefault="0023480B" w:rsidP="0023480B">
      <w:pPr>
        <w:pStyle w:val="Rubrik3"/>
      </w:pPr>
      <w:r w:rsidRPr="00144632">
        <w:t>Utanordning</w:t>
      </w:r>
      <w:r>
        <w:t>sattest</w:t>
      </w:r>
      <w:r w:rsidRPr="00144632">
        <w:t xml:space="preserve"> innebär</w:t>
      </w:r>
      <w:r>
        <w:t xml:space="preserve"> att: </w:t>
      </w:r>
    </w:p>
    <w:p w14:paraId="2CE055AF" w14:textId="5E5A5225" w:rsidR="0023480B" w:rsidRPr="008734FF" w:rsidRDefault="0023480B" w:rsidP="00C40DF6">
      <w:pPr>
        <w:pStyle w:val="Liststycke"/>
        <w:numPr>
          <w:ilvl w:val="0"/>
          <w:numId w:val="15"/>
        </w:numPr>
        <w:rPr>
          <w:sz w:val="22"/>
          <w:szCs w:val="22"/>
        </w:rPr>
      </w:pPr>
      <w:proofErr w:type="gramStart"/>
      <w:r w:rsidRPr="008734FF">
        <w:rPr>
          <w:sz w:val="22"/>
          <w:szCs w:val="22"/>
        </w:rPr>
        <w:t>beslutsattest är korrekt utifrån fastställd attestmatris.</w:t>
      </w:r>
      <w:proofErr w:type="gramEnd"/>
    </w:p>
    <w:p w14:paraId="0832E425" w14:textId="700BE60B" w:rsidR="0023480B" w:rsidRPr="00617BF8" w:rsidRDefault="0023480B" w:rsidP="00617BF8">
      <w:pPr>
        <w:pStyle w:val="Rubrik3"/>
        <w:rPr>
          <w:i/>
          <w:iCs/>
        </w:rPr>
      </w:pPr>
      <w:r>
        <w:lastRenderedPageBreak/>
        <w:t>Inköpsattest innebär</w:t>
      </w:r>
      <w:r>
        <w:rPr>
          <w:iCs/>
        </w:rPr>
        <w:t xml:space="preserve"> att:</w:t>
      </w:r>
    </w:p>
    <w:p w14:paraId="23671FB2" w14:textId="08F348D5" w:rsidR="0023480B" w:rsidRPr="008734FF" w:rsidRDefault="0023480B" w:rsidP="00C40DF6">
      <w:pPr>
        <w:pStyle w:val="Liststycke"/>
        <w:numPr>
          <w:ilvl w:val="0"/>
          <w:numId w:val="15"/>
        </w:numPr>
        <w:rPr>
          <w:sz w:val="22"/>
          <w:szCs w:val="22"/>
        </w:rPr>
      </w:pPr>
      <w:proofErr w:type="gramStart"/>
      <w:r w:rsidRPr="008734FF">
        <w:rPr>
          <w:sz w:val="22"/>
          <w:szCs w:val="22"/>
        </w:rPr>
        <w:t>inom eget ansvarsområde och inom fastställda ekonomiska ramar verkställa inköp av varor eller tjänster.</w:t>
      </w:r>
      <w:proofErr w:type="gramEnd"/>
    </w:p>
    <w:p w14:paraId="4637ACFE" w14:textId="0A7941FB" w:rsidR="0023480B" w:rsidRPr="008734FF" w:rsidRDefault="0023480B" w:rsidP="00C40DF6">
      <w:pPr>
        <w:pStyle w:val="Liststycke"/>
        <w:numPr>
          <w:ilvl w:val="0"/>
          <w:numId w:val="15"/>
        </w:numPr>
        <w:rPr>
          <w:sz w:val="22"/>
          <w:szCs w:val="22"/>
        </w:rPr>
      </w:pPr>
      <w:r w:rsidRPr="008734FF">
        <w:rPr>
          <w:sz w:val="22"/>
          <w:szCs w:val="22"/>
        </w:rPr>
        <w:t xml:space="preserve">uppgift lämnas om bolagets VAT- nummer för moms då upphandling sker från land inom EU. </w:t>
      </w:r>
    </w:p>
    <w:p w14:paraId="60F46CBE" w14:textId="77777777" w:rsidR="0023480B" w:rsidRDefault="0023480B" w:rsidP="00C40DF6"/>
    <w:p w14:paraId="27F211FC" w14:textId="63318DEE" w:rsidR="0023480B" w:rsidRPr="0023480B" w:rsidRDefault="0023480B" w:rsidP="0023480B">
      <w:pPr>
        <w:pStyle w:val="Rubrik2"/>
        <w:rPr>
          <w:i/>
        </w:rPr>
      </w:pPr>
      <w:r>
        <w:t>2. Inköp</w:t>
      </w:r>
    </w:p>
    <w:p w14:paraId="4BA5D10E" w14:textId="77777777" w:rsidR="0023480B" w:rsidRDefault="0023480B" w:rsidP="00C40DF6">
      <w:r>
        <w:t>Bolagets inköp skall ske enligt bolagets riktlinjer för inköp och upphandling.</w:t>
      </w:r>
      <w:r>
        <w:br/>
        <w:t xml:space="preserve"> </w:t>
      </w:r>
    </w:p>
    <w:p w14:paraId="3351F3A2" w14:textId="4015D321" w:rsidR="0023480B" w:rsidRDefault="0023480B" w:rsidP="0023480B">
      <w:pPr>
        <w:pStyle w:val="Rubrik2"/>
        <w:rPr>
          <w:i/>
        </w:rPr>
      </w:pPr>
      <w:r>
        <w:t>3. Utbetalningar</w:t>
      </w:r>
    </w:p>
    <w:p w14:paraId="69FC56C1" w14:textId="228D11B1" w:rsidR="0023480B" w:rsidRPr="00BA75AD" w:rsidRDefault="0023480B" w:rsidP="0023480B">
      <w:pPr>
        <w:pStyle w:val="Liststycke"/>
        <w:numPr>
          <w:ilvl w:val="0"/>
          <w:numId w:val="10"/>
        </w:numPr>
        <w:rPr>
          <w:sz w:val="22"/>
          <w:szCs w:val="22"/>
        </w:rPr>
      </w:pPr>
      <w:r w:rsidRPr="00BA75AD">
        <w:rPr>
          <w:sz w:val="22"/>
          <w:szCs w:val="22"/>
        </w:rPr>
        <w:t xml:space="preserve">Utbetalning av svenska leverantörsfakturor till bankgiro sker via </w:t>
      </w:r>
      <w:proofErr w:type="spellStart"/>
      <w:r w:rsidRPr="00BA75AD">
        <w:rPr>
          <w:sz w:val="22"/>
          <w:szCs w:val="22"/>
        </w:rPr>
        <w:t>Raindance</w:t>
      </w:r>
      <w:proofErr w:type="spellEnd"/>
      <w:r w:rsidRPr="00BA75AD">
        <w:rPr>
          <w:sz w:val="22"/>
          <w:szCs w:val="22"/>
        </w:rPr>
        <w:t>/bankgirots LB-rutin.</w:t>
      </w:r>
    </w:p>
    <w:p w14:paraId="10992034" w14:textId="77777777" w:rsidR="0023480B" w:rsidRPr="00BA75AD" w:rsidRDefault="0023480B" w:rsidP="0023480B">
      <w:pPr>
        <w:pStyle w:val="Liststycke"/>
        <w:numPr>
          <w:ilvl w:val="0"/>
          <w:numId w:val="10"/>
        </w:numPr>
        <w:rPr>
          <w:sz w:val="22"/>
          <w:szCs w:val="22"/>
        </w:rPr>
      </w:pPr>
      <w:r w:rsidRPr="00BA75AD">
        <w:rPr>
          <w:sz w:val="22"/>
          <w:szCs w:val="22"/>
        </w:rPr>
        <w:t xml:space="preserve">Utbetalning av svenska leverantörsfakturor till postgiro sker via </w:t>
      </w:r>
      <w:proofErr w:type="spellStart"/>
      <w:r w:rsidRPr="00BA75AD">
        <w:rPr>
          <w:sz w:val="22"/>
          <w:szCs w:val="22"/>
        </w:rPr>
        <w:t>Raindance</w:t>
      </w:r>
      <w:proofErr w:type="spellEnd"/>
      <w:r w:rsidRPr="00BA75AD">
        <w:rPr>
          <w:sz w:val="22"/>
          <w:szCs w:val="22"/>
        </w:rPr>
        <w:t xml:space="preserve">/postgirots LB-rutin </w:t>
      </w:r>
    </w:p>
    <w:p w14:paraId="5D75288E" w14:textId="77777777" w:rsidR="0023480B" w:rsidRPr="00BA75AD" w:rsidRDefault="0023480B" w:rsidP="0023480B">
      <w:pPr>
        <w:pStyle w:val="Liststycke"/>
        <w:numPr>
          <w:ilvl w:val="0"/>
          <w:numId w:val="10"/>
        </w:numPr>
        <w:rPr>
          <w:sz w:val="22"/>
          <w:szCs w:val="22"/>
        </w:rPr>
      </w:pPr>
      <w:r w:rsidRPr="00BA75AD">
        <w:rPr>
          <w:sz w:val="22"/>
          <w:szCs w:val="22"/>
        </w:rPr>
        <w:t>Utbetalning av brådskande karaktär sker manuellt via finansavdelningen.</w:t>
      </w:r>
    </w:p>
    <w:p w14:paraId="72A1BC3B" w14:textId="77777777" w:rsidR="0023480B" w:rsidRPr="00BA75AD" w:rsidRDefault="0023480B" w:rsidP="0023480B">
      <w:pPr>
        <w:pStyle w:val="Liststycke"/>
        <w:numPr>
          <w:ilvl w:val="0"/>
          <w:numId w:val="10"/>
        </w:numPr>
        <w:rPr>
          <w:sz w:val="22"/>
          <w:szCs w:val="22"/>
        </w:rPr>
      </w:pPr>
      <w:r w:rsidRPr="00BA75AD">
        <w:rPr>
          <w:sz w:val="22"/>
          <w:szCs w:val="22"/>
        </w:rPr>
        <w:t xml:space="preserve">Utbetalning av utländska leverantörsfakturor sker via </w:t>
      </w:r>
      <w:proofErr w:type="spellStart"/>
      <w:r w:rsidRPr="00BA75AD">
        <w:rPr>
          <w:sz w:val="22"/>
          <w:szCs w:val="22"/>
        </w:rPr>
        <w:t>Raindance</w:t>
      </w:r>
      <w:proofErr w:type="spellEnd"/>
      <w:r w:rsidRPr="00BA75AD">
        <w:rPr>
          <w:sz w:val="22"/>
          <w:szCs w:val="22"/>
        </w:rPr>
        <w:t xml:space="preserve">/postgirots LB-rutin och i en del fall via internetbank genom företagskopplad dosa. Utländska fakturor över 1 mkr hanteras manuellt via finansavdelningen. </w:t>
      </w:r>
    </w:p>
    <w:p w14:paraId="41BF0BCF" w14:textId="10ACD877" w:rsidR="0023480B" w:rsidRPr="00BA75AD" w:rsidRDefault="0023480B" w:rsidP="0023480B">
      <w:pPr>
        <w:pStyle w:val="Liststycke"/>
        <w:numPr>
          <w:ilvl w:val="0"/>
          <w:numId w:val="10"/>
        </w:numPr>
        <w:rPr>
          <w:sz w:val="22"/>
          <w:szCs w:val="22"/>
        </w:rPr>
      </w:pPr>
      <w:r w:rsidRPr="00BA75AD">
        <w:rPr>
          <w:sz w:val="22"/>
          <w:szCs w:val="22"/>
        </w:rPr>
        <w:t xml:space="preserve">Utbetalning av löner till anställda och konsulter m.fl. utan F-skatt sker via </w:t>
      </w:r>
      <w:r w:rsidR="007F21EB" w:rsidRPr="00BA75AD">
        <w:rPr>
          <w:sz w:val="22"/>
          <w:szCs w:val="22"/>
        </w:rPr>
        <w:t>HR-system</w:t>
      </w:r>
      <w:r w:rsidRPr="00BA75AD">
        <w:rPr>
          <w:sz w:val="22"/>
          <w:szCs w:val="22"/>
        </w:rPr>
        <w:t>/bankgirots kontoinsättningsrutin.</w:t>
      </w:r>
    </w:p>
    <w:p w14:paraId="5934DF16" w14:textId="204884C0" w:rsidR="0023480B" w:rsidRPr="0023480B" w:rsidRDefault="0023480B" w:rsidP="0023480B">
      <w:pPr>
        <w:pStyle w:val="Liststycke"/>
        <w:numPr>
          <w:ilvl w:val="0"/>
          <w:numId w:val="10"/>
        </w:numPr>
        <w:rPr>
          <w:b/>
          <w:i/>
          <w:sz w:val="24"/>
        </w:rPr>
      </w:pPr>
      <w:r w:rsidRPr="00BA75AD">
        <w:rPr>
          <w:sz w:val="22"/>
          <w:szCs w:val="22"/>
        </w:rPr>
        <w:t xml:space="preserve">Övriga utbetalningar av löne- eller </w:t>
      </w:r>
      <w:r w:rsidR="007F21EB" w:rsidRPr="00BA75AD">
        <w:rPr>
          <w:sz w:val="22"/>
          <w:szCs w:val="22"/>
        </w:rPr>
        <w:t>reseförskott m.m. görs via HR system</w:t>
      </w:r>
      <w:r w:rsidRPr="00BA75AD">
        <w:rPr>
          <w:sz w:val="22"/>
          <w:szCs w:val="22"/>
        </w:rPr>
        <w:t>/bankgirot.</w:t>
      </w:r>
      <w:r>
        <w:br/>
      </w:r>
    </w:p>
    <w:p w14:paraId="4B940F32" w14:textId="256B7E10" w:rsidR="0023480B" w:rsidRPr="0023480B" w:rsidRDefault="0023480B" w:rsidP="0023480B">
      <w:pPr>
        <w:pStyle w:val="Rubrik2"/>
        <w:rPr>
          <w:i/>
        </w:rPr>
      </w:pPr>
      <w:r>
        <w:t>4. Firmateckning</w:t>
      </w:r>
    </w:p>
    <w:p w14:paraId="5E9A92E7" w14:textId="77777777" w:rsidR="0023480B" w:rsidRDefault="0023480B" w:rsidP="00617BF8">
      <w:pPr>
        <w:rPr>
          <w:b/>
        </w:rPr>
      </w:pPr>
      <w:r w:rsidRPr="0023480B">
        <w:rPr>
          <w:bCs/>
        </w:rPr>
        <w:t>B</w:t>
      </w:r>
      <w:r w:rsidRPr="0023480B">
        <w:t>olagets firma tecknas av</w:t>
      </w:r>
      <w:r w:rsidRPr="0023480B">
        <w:rPr>
          <w:b/>
        </w:rPr>
        <w:t xml:space="preserve">:     </w:t>
      </w:r>
      <w:r>
        <w:rPr>
          <w:b/>
        </w:rPr>
        <w:t xml:space="preserve"> </w:t>
      </w:r>
    </w:p>
    <w:p w14:paraId="0B153AD0" w14:textId="77777777" w:rsidR="0023480B" w:rsidRDefault="0023480B" w:rsidP="0023480B">
      <w:pPr>
        <w:pStyle w:val="Liststycke"/>
        <w:numPr>
          <w:ilvl w:val="0"/>
          <w:numId w:val="13"/>
        </w:numPr>
      </w:pPr>
      <w:r w:rsidRPr="0023480B">
        <w:t>Styrelsen</w:t>
      </w:r>
    </w:p>
    <w:p w14:paraId="779138B5" w14:textId="77777777" w:rsidR="0023480B" w:rsidRDefault="0023480B" w:rsidP="0023480B">
      <w:pPr>
        <w:pStyle w:val="Liststycke"/>
        <w:numPr>
          <w:ilvl w:val="0"/>
          <w:numId w:val="13"/>
        </w:numPr>
      </w:pPr>
      <w:r>
        <w:t>T</w:t>
      </w:r>
      <w:r w:rsidRPr="0023480B">
        <w:t>vå i förening av ledamöterna</w:t>
      </w:r>
    </w:p>
    <w:p w14:paraId="30C084F4" w14:textId="14041CAE" w:rsidR="0023480B" w:rsidRDefault="0023480B" w:rsidP="00C40DF6">
      <w:r>
        <w:t>D</w:t>
      </w:r>
      <w:r w:rsidRPr="0023480B">
        <w:t>essutom har verkställande direktören rätt att teckna firman beträffande löpande förvaltningsåtgärder</w:t>
      </w:r>
      <w:r w:rsidR="00DF49FF">
        <w:t>.</w:t>
      </w:r>
    </w:p>
    <w:p w14:paraId="31D358D8" w14:textId="57185AA8" w:rsidR="00DF49FF" w:rsidRPr="0023480B" w:rsidRDefault="00DF49FF" w:rsidP="00C40DF6">
      <w:r>
        <w:t xml:space="preserve">VD Film i Skåne kan </w:t>
      </w:r>
      <w:r w:rsidR="00317F0D">
        <w:t xml:space="preserve">därutöver </w:t>
      </w:r>
      <w:r>
        <w:t xml:space="preserve">teckna firma beträffande investeringar i filmproduktion. </w:t>
      </w:r>
    </w:p>
    <w:p w14:paraId="35A6EF27" w14:textId="77777777" w:rsidR="0023480B" w:rsidRPr="00F5473F" w:rsidRDefault="0023480B" w:rsidP="00730634">
      <w:pPr>
        <w:rPr>
          <w:rFonts w:ascii="Arial" w:hAnsi="Arial" w:cs="Arial"/>
          <w:sz w:val="16"/>
          <w:szCs w:val="16"/>
        </w:rPr>
      </w:pPr>
    </w:p>
    <w:p w14:paraId="62B7DE36" w14:textId="21C9CAFD" w:rsidR="0023480B" w:rsidRPr="00730634" w:rsidRDefault="0023480B" w:rsidP="00730634">
      <w:pPr>
        <w:pStyle w:val="Rubrik2"/>
        <w:rPr>
          <w:i/>
        </w:rPr>
      </w:pPr>
      <w:r w:rsidRPr="0023480B">
        <w:t>5. Vidaredelegation</w:t>
      </w:r>
    </w:p>
    <w:p w14:paraId="42D4B906" w14:textId="52607A7D" w:rsidR="0023480B" w:rsidRPr="00B24F9D" w:rsidRDefault="0023480B" w:rsidP="00730634">
      <w:r w:rsidRPr="00B24F9D">
        <w:t xml:space="preserve">VD kan vidaredelegera beslutanderätten till andra anställda inom bolagets verksamhetsområde enligt attestmatris. I övrigt kan rätten att besluta enligt delegation inte vidaredelegeras. </w:t>
      </w:r>
      <w:r w:rsidR="00377174">
        <w:t xml:space="preserve">Beslut på </w:t>
      </w:r>
      <w:r w:rsidR="00730634">
        <w:t>vidar</w:t>
      </w:r>
      <w:r w:rsidR="00317F0D">
        <w:t>edelegering återrapporteras till VD.</w:t>
      </w:r>
    </w:p>
    <w:p w14:paraId="75CAFB3C" w14:textId="77777777" w:rsidR="0023480B" w:rsidRPr="00F5473F" w:rsidRDefault="0023480B" w:rsidP="0023480B">
      <w:pPr>
        <w:ind w:left="284" w:hanging="284"/>
        <w:rPr>
          <w:rFonts w:ascii="Arial" w:hAnsi="Arial" w:cs="Arial"/>
          <w:color w:val="FF0000"/>
          <w:sz w:val="16"/>
          <w:szCs w:val="16"/>
        </w:rPr>
      </w:pPr>
    </w:p>
    <w:p w14:paraId="51A2F3CC" w14:textId="69B2163C" w:rsidR="0023480B" w:rsidRPr="00617BF8" w:rsidRDefault="0023480B" w:rsidP="00617BF8">
      <w:pPr>
        <w:pStyle w:val="Rubrik2"/>
        <w:rPr>
          <w:i/>
        </w:rPr>
      </w:pPr>
      <w:r>
        <w:lastRenderedPageBreak/>
        <w:t>6</w:t>
      </w:r>
      <w:r w:rsidRPr="00151D05">
        <w:t>. Jäv</w:t>
      </w:r>
    </w:p>
    <w:p w14:paraId="736FCD65" w14:textId="77777777" w:rsidR="0023480B" w:rsidRPr="00151D05" w:rsidRDefault="0023480B" w:rsidP="00617BF8">
      <w:r w:rsidRPr="00151D05">
        <w:t xml:space="preserve">VD </w:t>
      </w:r>
      <w:proofErr w:type="spellStart"/>
      <w:r w:rsidRPr="00151D05">
        <w:t>beslutsattesterar</w:t>
      </w:r>
      <w:proofErr w:type="spellEnd"/>
      <w:r w:rsidRPr="00151D05">
        <w:t xml:space="preserve"> samtliga kostnader som avser löpande förvaltningsåtgärder i bolaget.</w:t>
      </w:r>
    </w:p>
    <w:p w14:paraId="2327984D" w14:textId="354B2D98" w:rsidR="0023480B" w:rsidRPr="0069391A" w:rsidRDefault="0023480B" w:rsidP="00617BF8">
      <w:r w:rsidRPr="00151D05">
        <w:t xml:space="preserve">Beslutsattestering får inte utföras av den som själv ska ta emot betalning eller på annat sätt är </w:t>
      </w:r>
      <w:r w:rsidRPr="0069391A">
        <w:t>jävig. VD:s kostnader för representation, reseräkningar och andra där</w:t>
      </w:r>
      <w:r w:rsidR="00C40DF6">
        <w:t xml:space="preserve">till direkt kopplade kostnader </w:t>
      </w:r>
      <w:r w:rsidRPr="0069391A">
        <w:t xml:space="preserve">på dotterbolagen attesteras av koncern VD. Vid tillfälligt förhinder kan även administrativ chef attestera. Kostnader för koncern VD attesterar styrelseordförande/vice styrelseordförande. Vid tillfälligt förhinder kan administrativ chef attestera och styrelseordförande/vice styrelseordförande attesterar manuellt i efterhand. </w:t>
      </w:r>
    </w:p>
    <w:p w14:paraId="410A7825" w14:textId="5A47ED64" w:rsidR="0023480B" w:rsidRPr="0069391A" w:rsidRDefault="0023480B" w:rsidP="00617BF8">
      <w:r w:rsidRPr="0069391A">
        <w:t xml:space="preserve">Styrelseordförandens och övriga styrelseledamöters kostnader på dotterbolagen attesteras av respektive VD. Kostnader kopplade till styrelseordförande på moderbolaget attesteras däremot av </w:t>
      </w:r>
      <w:r w:rsidR="00317F0D">
        <w:t xml:space="preserve">koncern VD och i efterhand av </w:t>
      </w:r>
      <w:r w:rsidRPr="0069391A">
        <w:t>vice styrelseordförande.</w:t>
      </w:r>
    </w:p>
    <w:p w14:paraId="49B009CB" w14:textId="77777777" w:rsidR="0023480B" w:rsidRPr="0069391A" w:rsidRDefault="0023480B" w:rsidP="0023480B">
      <w:pPr>
        <w:ind w:left="284"/>
        <w:rPr>
          <w:rFonts w:ascii="Arial" w:hAnsi="Arial" w:cs="Arial"/>
        </w:rPr>
      </w:pPr>
    </w:p>
    <w:p w14:paraId="01748F3C" w14:textId="77777777" w:rsidR="0023480B" w:rsidRDefault="0023480B" w:rsidP="00617BF8">
      <w:pPr>
        <w:pStyle w:val="Rubrik2"/>
      </w:pPr>
      <w:r>
        <w:t>7. Speciella underskrifter</w:t>
      </w:r>
    </w:p>
    <w:p w14:paraId="6FA7A625" w14:textId="77777777" w:rsidR="0023480B" w:rsidRDefault="0023480B" w:rsidP="00617BF8">
      <w:r>
        <w:t>Vid underskrift av handlingar och kvittenser via Internet gentemot bank och post, sker underskrift eller motsvarande enligt gällande fullmakt via finansavdelningen.</w:t>
      </w:r>
    </w:p>
    <w:p w14:paraId="0D9DBFDF" w14:textId="77777777" w:rsidR="0023480B" w:rsidRDefault="0023480B" w:rsidP="0023480B">
      <w:pPr>
        <w:rPr>
          <w:rFonts w:ascii="Arial" w:hAnsi="Arial" w:cs="Arial"/>
          <w:b/>
          <w:sz w:val="24"/>
          <w:szCs w:val="24"/>
        </w:rPr>
      </w:pPr>
    </w:p>
    <w:p w14:paraId="77D69890" w14:textId="2020F317" w:rsidR="0023480B" w:rsidRPr="0093667D" w:rsidRDefault="0023480B" w:rsidP="00617BF8">
      <w:pPr>
        <w:rPr>
          <w:rFonts w:ascii="Arial" w:hAnsi="Arial" w:cs="Arial"/>
          <w:sz w:val="28"/>
          <w:szCs w:val="28"/>
        </w:rPr>
      </w:pPr>
      <w:r w:rsidRPr="0093667D">
        <w:rPr>
          <w:rFonts w:ascii="Arial" w:hAnsi="Arial" w:cs="Arial"/>
          <w:sz w:val="24"/>
          <w:szCs w:val="24"/>
        </w:rPr>
        <w:t>Bilag</w:t>
      </w:r>
      <w:r w:rsidR="00617BF8">
        <w:rPr>
          <w:rFonts w:ascii="Arial" w:hAnsi="Arial" w:cs="Arial"/>
          <w:sz w:val="24"/>
          <w:szCs w:val="24"/>
        </w:rPr>
        <w:t>a</w:t>
      </w:r>
      <w:r w:rsidRPr="0093667D">
        <w:rPr>
          <w:rFonts w:ascii="Arial" w:hAnsi="Arial" w:cs="Arial"/>
          <w:sz w:val="24"/>
          <w:szCs w:val="24"/>
        </w:rPr>
        <w:t>:</w:t>
      </w:r>
      <w:r>
        <w:rPr>
          <w:rFonts w:ascii="Arial" w:hAnsi="Arial" w:cs="Arial"/>
          <w:sz w:val="28"/>
          <w:szCs w:val="28"/>
        </w:rPr>
        <w:t xml:space="preserve"> </w:t>
      </w:r>
      <w:r>
        <w:t>Bilaga 1, Attestmatris Business Region Skåne inkl</w:t>
      </w:r>
      <w:r w:rsidR="00C40DF6">
        <w:t>.</w:t>
      </w:r>
      <w:r>
        <w:t xml:space="preserve"> dotterbolag</w:t>
      </w:r>
    </w:p>
    <w:p w14:paraId="12AAC314" w14:textId="77777777" w:rsidR="00A67406" w:rsidRDefault="00A67406" w:rsidP="00F16638">
      <w:pPr>
        <w:rPr>
          <w:rFonts w:ascii="Calibri" w:hAnsi="Calibri"/>
        </w:rPr>
      </w:pPr>
    </w:p>
    <w:p w14:paraId="69F3D6B8" w14:textId="77777777" w:rsidR="00370F45" w:rsidRPr="006B262D" w:rsidRDefault="00370F45" w:rsidP="00F16638">
      <w:pPr>
        <w:rPr>
          <w:rFonts w:ascii="Calibri" w:hAnsi="Calibri"/>
        </w:rPr>
      </w:pPr>
    </w:p>
    <w:sectPr w:rsidR="00370F45" w:rsidRPr="006B262D" w:rsidSect="00733D17">
      <w:headerReference w:type="default" r:id="rId8"/>
      <w:footerReference w:type="default" r:id="rId9"/>
      <w:headerReference w:type="first" r:id="rId10"/>
      <w:footerReference w:type="first" r:id="rId11"/>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85" w:type="dxa"/>
      <w:tblInd w:w="-1701" w:type="dxa"/>
      <w:tblCellMar>
        <w:left w:w="70" w:type="dxa"/>
        <w:right w:w="70" w:type="dxa"/>
      </w:tblCellMar>
      <w:tblLook w:val="0000" w:firstRow="0" w:lastRow="0" w:firstColumn="0" w:lastColumn="0" w:noHBand="0" w:noVBand="0"/>
    </w:tblPr>
    <w:tblGrid>
      <w:gridCol w:w="3189"/>
      <w:gridCol w:w="8596"/>
    </w:tblGrid>
    <w:tr w:rsidR="00086692" w:rsidRPr="00E726DB" w14:paraId="1519DE8B" w14:textId="77777777" w:rsidTr="003C70E4">
      <w:tc>
        <w:tcPr>
          <w:tcW w:w="3189" w:type="dxa"/>
          <w:vAlign w:val="bottom"/>
        </w:tcPr>
        <w:p w14:paraId="0ACFCF55" w14:textId="4BA0293C" w:rsidR="00086692" w:rsidRPr="003C70E4" w:rsidRDefault="003C70E4" w:rsidP="003C70E4">
          <w:pPr>
            <w:pStyle w:val="Datum"/>
            <w:ind w:right="-1437"/>
            <w:rPr>
              <w:rFonts w:ascii="Calibri" w:hAnsi="Calibri"/>
              <w:sz w:val="20"/>
              <w:szCs w:val="20"/>
            </w:rPr>
          </w:pPr>
          <w:r w:rsidRPr="003C70E4">
            <w:rPr>
              <w:rFonts w:ascii="Calibri" w:hAnsi="Calibri"/>
              <w:sz w:val="20"/>
              <w:szCs w:val="20"/>
            </w:rPr>
            <w:t>Business R</w:t>
          </w:r>
          <w:r w:rsidR="00086692" w:rsidRPr="003C70E4">
            <w:rPr>
              <w:rFonts w:ascii="Calibri" w:hAnsi="Calibri"/>
              <w:sz w:val="20"/>
              <w:szCs w:val="20"/>
            </w:rPr>
            <w:t>egion Skåne</w:t>
          </w:r>
          <w:r w:rsidRPr="003C70E4">
            <w:rPr>
              <w:rFonts w:ascii="Calibri" w:hAnsi="Calibri"/>
              <w:sz w:val="20"/>
              <w:szCs w:val="20"/>
            </w:rPr>
            <w:t xml:space="preserve"> AB</w:t>
          </w:r>
        </w:p>
      </w:tc>
      <w:tc>
        <w:tcPr>
          <w:tcW w:w="8596" w:type="dxa"/>
        </w:tcPr>
        <w:p w14:paraId="6151AAFF" w14:textId="77777777" w:rsidR="00086692" w:rsidRPr="00E726DB" w:rsidRDefault="00086692" w:rsidP="00DC6B04">
          <w:pPr>
            <w:pStyle w:val="Datum"/>
            <w:rPr>
              <w:sz w:val="20"/>
              <w:szCs w:val="20"/>
            </w:rPr>
          </w:pPr>
        </w:p>
      </w:tc>
    </w:tr>
  </w:tbl>
  <w:p w14:paraId="1C7B2F2C" w14:textId="77777777"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E61964">
      <w:trPr>
        <w:trHeight w:val="850"/>
        <w:jc w:val="center"/>
      </w:trPr>
      <w:tc>
        <w:tcPr>
          <w:tcW w:w="5757" w:type="dxa"/>
        </w:tcPr>
        <w:p w14:paraId="3D3AAF76" w14:textId="17A7D568" w:rsidR="00CF2253" w:rsidRPr="006B262D" w:rsidRDefault="00272CB1" w:rsidP="00CF75E5">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Postadress: </w:t>
          </w:r>
          <w:r w:rsidR="00CF75E5" w:rsidRPr="00CF75E5">
            <w:rPr>
              <w:rFonts w:ascii="Calibri" w:hAnsi="Calibri" w:cs="Arial"/>
              <w:sz w:val="20"/>
            </w:rPr>
            <w:t>Business Region Skåne, 205 25 Malmö</w:t>
          </w:r>
          <w:r w:rsidR="00CF75E5">
            <w:rPr>
              <w:rFonts w:ascii="Calibri" w:hAnsi="Calibri" w:cs="Arial"/>
              <w:sz w:val="20"/>
            </w:rPr>
            <w:br/>
          </w:r>
          <w:r w:rsidR="00CF75E5" w:rsidRPr="00CF75E5">
            <w:rPr>
              <w:rFonts w:ascii="Calibri" w:hAnsi="Calibri" w:cs="Arial"/>
              <w:sz w:val="20"/>
            </w:rPr>
            <w:t>Besöksadress: Dockplatsen 26, Malmö</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00075DD8">
            <w:rPr>
              <w:rFonts w:ascii="Calibri" w:hAnsi="Calibri" w:cs="Arial"/>
              <w:sz w:val="20"/>
            </w:rPr>
            <w:t>040-675 30 00</w:t>
          </w:r>
          <w:r>
            <w:rPr>
              <w:rFonts w:ascii="Calibri" w:hAnsi="Calibri" w:cs="Arial"/>
              <w:sz w:val="20"/>
            </w:rPr>
            <w:br/>
            <w:t>S</w:t>
          </w:r>
          <w:r w:rsidR="00CF2253" w:rsidRPr="006B262D">
            <w:rPr>
              <w:rFonts w:ascii="Calibri" w:hAnsi="Calibri" w:cs="Arial"/>
              <w:sz w:val="20"/>
            </w:rPr>
            <w:t>kane.</w:t>
          </w:r>
          <w:r w:rsidR="00CF75E5">
            <w:rPr>
              <w:rFonts w:ascii="Calibri" w:hAnsi="Calibri" w:cs="Arial"/>
              <w:sz w:val="20"/>
            </w:rPr>
            <w:t>com</w:t>
          </w:r>
        </w:p>
      </w:tc>
      <w:tc>
        <w:tcPr>
          <w:tcW w:w="4054" w:type="dxa"/>
        </w:tcPr>
        <w:p w14:paraId="0F6A0575" w14:textId="354D3369" w:rsidR="00CF2253" w:rsidRPr="006B262D" w:rsidRDefault="00272CB1" w:rsidP="00DC6B04">
          <w:pPr>
            <w:pStyle w:val="Sidfot"/>
            <w:rPr>
              <w:rFonts w:ascii="Calibri" w:hAnsi="Calibri" w:cs="Arial"/>
              <w:sz w:val="20"/>
            </w:rPr>
          </w:pPr>
          <w:r>
            <w:rPr>
              <w:rFonts w:ascii="Calibri" w:hAnsi="Calibri" w:cs="Arial"/>
              <w:sz w:val="20"/>
            </w:rPr>
            <w:br/>
          </w:r>
          <w:r w:rsidR="00CF2253" w:rsidRPr="006B262D">
            <w:rPr>
              <w:rFonts w:ascii="Calibri" w:hAnsi="Calibri" w:cs="Arial"/>
              <w:sz w:val="20"/>
            </w:rPr>
            <w:t xml:space="preserve">Organisationsnummer: </w:t>
          </w:r>
          <w:r w:rsidR="00512085" w:rsidRPr="00512085">
            <w:rPr>
              <w:rFonts w:ascii="Calibri" w:hAnsi="Calibri" w:cs="Arial"/>
              <w:sz w:val="20"/>
            </w:rPr>
            <w:t>556747-5198</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32702A">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32702A">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trPr>
      <w:tc>
        <w:tcPr>
          <w:tcW w:w="5173" w:type="dxa"/>
        </w:tcPr>
        <w:p w14:paraId="31AA18A1" w14:textId="1AB125B6" w:rsidR="00733D17" w:rsidRPr="006B262D" w:rsidRDefault="00733D17" w:rsidP="00E726DB">
          <w:pPr>
            <w:pStyle w:val="Avdelning"/>
            <w:spacing w:after="0"/>
            <w:rPr>
              <w:rFonts w:ascii="Calibri" w:hAnsi="Calibri"/>
              <w:b/>
              <w:sz w:val="36"/>
              <w:szCs w:val="28"/>
            </w:rPr>
          </w:pPr>
        </w:p>
        <w:p w14:paraId="657FACB5" w14:textId="1FC9C5AC" w:rsidR="00733D17" w:rsidRPr="006B262D" w:rsidRDefault="00733D17" w:rsidP="00E726DB">
          <w:pPr>
            <w:pStyle w:val="Avdelning"/>
            <w:spacing w:after="0"/>
            <w:rPr>
              <w:rFonts w:ascii="Calibri" w:hAnsi="Calibri"/>
              <w:vanish/>
              <w:sz w:val="20"/>
              <w:szCs w:val="20"/>
            </w:rPr>
          </w:pPr>
        </w:p>
      </w:tc>
      <w:tc>
        <w:tcPr>
          <w:tcW w:w="3261" w:type="dxa"/>
          <w:vAlign w:val="bottom"/>
        </w:tcPr>
        <w:p w14:paraId="6E117BE2" w14:textId="56607ACB" w:rsidR="00733D17" w:rsidRPr="006B262D" w:rsidRDefault="00956CA5"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23952B0B" wp14:editId="00D6DD1A">
                <wp:simplePos x="0" y="0"/>
                <wp:positionH relativeFrom="column">
                  <wp:posOffset>786765</wp:posOffset>
                </wp:positionH>
                <wp:positionV relativeFrom="paragraph">
                  <wp:posOffset>-490855</wp:posOffset>
                </wp:positionV>
                <wp:extent cx="1981835" cy="22352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_pos.png"/>
                        <pic:cNvPicPr/>
                      </pic:nvPicPr>
                      <pic:blipFill>
                        <a:blip r:embed="rId1">
                          <a:extLst>
                            <a:ext uri="{28A0092B-C50C-407E-A947-70E740481C1C}">
                              <a14:useLocalDpi xmlns:a14="http://schemas.microsoft.com/office/drawing/2010/main" val="0"/>
                            </a:ext>
                          </a:extLst>
                        </a:blip>
                        <a:stretch>
                          <a:fillRect/>
                        </a:stretch>
                      </pic:blipFill>
                      <pic:spPr>
                        <a:xfrm>
                          <a:off x="0" y="0"/>
                          <a:ext cx="1981835" cy="223520"/>
                        </a:xfrm>
                        <a:prstGeom prst="rect">
                          <a:avLst/>
                        </a:prstGeom>
                      </pic:spPr>
                    </pic:pic>
                  </a:graphicData>
                </a:graphic>
                <wp14:sizeRelH relativeFrom="page">
                  <wp14:pctWidth>0</wp14:pctWidth>
                </wp14:sizeRelH>
                <wp14:sizeRelV relativeFrom="page">
                  <wp14:pctHeight>0</wp14:pctHeight>
                </wp14:sizeRelV>
              </wp:anchor>
            </w:drawing>
          </w:r>
          <w:r w:rsidR="0023480B">
            <w:rPr>
              <w:rFonts w:ascii="Calibri" w:hAnsi="Calibri"/>
              <w:noProof/>
              <w:sz w:val="20"/>
              <w:szCs w:val="20"/>
            </w:rPr>
            <w:t>STYRANDE DOKUMENT</w:t>
          </w:r>
        </w:p>
      </w:tc>
      <w:tc>
        <w:tcPr>
          <w:tcW w:w="1257" w:type="dxa"/>
        </w:tcPr>
        <w:p w14:paraId="2FCA8F07" w14:textId="77777777" w:rsidR="00733D17" w:rsidRPr="006B262D" w:rsidRDefault="00733D17" w:rsidP="00E726DB">
          <w:pPr>
            <w:pStyle w:val="Sidhuvud"/>
            <w:spacing w:after="0"/>
            <w:rPr>
              <w:rFonts w:ascii="Calibri" w:hAnsi="Calibri"/>
              <w:sz w:val="20"/>
            </w:rPr>
          </w:pPr>
        </w:p>
      </w:tc>
    </w:tr>
    <w:tr w:rsidR="00733D17" w:rsidRPr="006B262D" w14:paraId="41F3E9EF" w14:textId="77777777" w:rsidTr="00B06628">
      <w:trPr>
        <w:cantSplit/>
        <w:trHeight w:val="1605"/>
      </w:trPr>
      <w:tc>
        <w:tcPr>
          <w:tcW w:w="5173" w:type="dxa"/>
        </w:tcPr>
        <w:p w14:paraId="431BBFCD" w14:textId="241048E9" w:rsidR="00733D17" w:rsidRPr="006B262D" w:rsidRDefault="00733D17" w:rsidP="00E726DB">
          <w:pPr>
            <w:pStyle w:val="Avdelning"/>
            <w:spacing w:after="0"/>
            <w:rPr>
              <w:rFonts w:ascii="Calibri" w:hAnsi="Calibri"/>
              <w:sz w:val="20"/>
              <w:szCs w:val="20"/>
            </w:rPr>
          </w:pPr>
        </w:p>
      </w:tc>
      <w:tc>
        <w:tcPr>
          <w:tcW w:w="3261" w:type="dxa"/>
        </w:tcPr>
        <w:p w14:paraId="1A99FE3B" w14:textId="42DD5A20"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BA75AD">
            <w:rPr>
              <w:rFonts w:ascii="Calibri" w:hAnsi="Calibri"/>
              <w:sz w:val="20"/>
              <w:szCs w:val="20"/>
            </w:rPr>
            <w:t>170</w:t>
          </w:r>
          <w:r w:rsidR="00A912A7">
            <w:rPr>
              <w:rFonts w:ascii="Calibri" w:hAnsi="Calibri"/>
              <w:sz w:val="20"/>
              <w:szCs w:val="20"/>
            </w:rPr>
            <w:t>602</w:t>
          </w:r>
          <w:r w:rsidRPr="006B262D">
            <w:rPr>
              <w:rFonts w:ascii="Calibri" w:hAnsi="Calibri"/>
              <w:sz w:val="20"/>
              <w:szCs w:val="20"/>
            </w:rPr>
            <w:t xml:space="preserve"> </w:t>
          </w:r>
        </w:p>
        <w:p w14:paraId="20BAE059" w14:textId="4DABC462" w:rsidR="00733D17" w:rsidRPr="006B262D" w:rsidRDefault="00733D17" w:rsidP="00E726DB">
          <w:pPr>
            <w:pStyle w:val="Datum"/>
            <w:spacing w:after="0"/>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23480B">
            <w:rPr>
              <w:rFonts w:ascii="Calibri" w:hAnsi="Calibri"/>
              <w:sz w:val="20"/>
              <w:szCs w:val="20"/>
            </w:rPr>
            <w:t>1.0</w:t>
          </w:r>
        </w:p>
        <w:p w14:paraId="3C3D71AD" w14:textId="128B22F2" w:rsidR="00733D17" w:rsidRPr="006B262D" w:rsidRDefault="00733D17" w:rsidP="001C0725">
          <w:pPr>
            <w:pStyle w:val="Datum"/>
            <w:spacing w:after="0"/>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6F18B3">
            <w:rPr>
              <w:rFonts w:ascii="Calibri" w:hAnsi="Calibri"/>
              <w:sz w:val="20"/>
              <w:szCs w:val="20"/>
            </w:rPr>
            <w:t>170016</w:t>
          </w:r>
        </w:p>
      </w:tc>
      <w:tc>
        <w:tcPr>
          <w:tcW w:w="1257" w:type="dxa"/>
        </w:tcPr>
        <w:p w14:paraId="1C3ECE4B" w14:textId="77777777" w:rsidR="00733D17" w:rsidRPr="006B262D" w:rsidRDefault="00733D17" w:rsidP="00E726DB">
          <w:pPr>
            <w:pStyle w:val="SidnummerEjForenkladlogga"/>
            <w:spacing w:after="0"/>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32702A">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32702A">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spacing w:after="0"/>
            <w:rPr>
              <w:rFonts w:ascii="Calibri" w:hAnsi="Calibri"/>
              <w:noProof/>
              <w:sz w:val="20"/>
            </w:rPr>
          </w:pPr>
        </w:p>
      </w:tc>
    </w:tr>
  </w:tbl>
  <w:p w14:paraId="45624F70" w14:textId="77777777" w:rsidR="00733D17" w:rsidRPr="006B262D" w:rsidRDefault="00733D17" w:rsidP="00E726DB">
    <w:pPr>
      <w:pStyle w:val="Sidhuvud"/>
      <w:spacing w:after="0"/>
      <w:rPr>
        <w:rFonts w:ascii="Calibri" w:hAnsi="Calibri"/>
        <w:sz w:val="20"/>
      </w:rPr>
    </w:pPr>
  </w:p>
  <w:p w14:paraId="678E5ED1" w14:textId="77777777" w:rsidR="00181296" w:rsidRPr="006B262D" w:rsidRDefault="00181296" w:rsidP="00E726DB">
    <w:pPr>
      <w:spacing w:after="0"/>
      <w:rPr>
        <w:rFonts w:ascii="Calibri" w:hAnsi="Calibri"/>
        <w:sz w:val="20"/>
      </w:rPr>
    </w:pPr>
  </w:p>
  <w:p w14:paraId="5BD85DAD" w14:textId="77777777" w:rsidR="00181296" w:rsidRPr="006B262D" w:rsidRDefault="00181296" w:rsidP="00E726DB">
    <w:pPr>
      <w:spacing w:after="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7AC"/>
    <w:multiLevelType w:val="hybridMultilevel"/>
    <w:tmpl w:val="8B887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F42AC4"/>
    <w:multiLevelType w:val="hybridMultilevel"/>
    <w:tmpl w:val="21B44078"/>
    <w:lvl w:ilvl="0" w:tplc="041D0001">
      <w:start w:val="1"/>
      <w:numFmt w:val="bullet"/>
      <w:lvlText w:val=""/>
      <w:lvlJc w:val="left"/>
      <w:pPr>
        <w:tabs>
          <w:tab w:val="num" w:pos="644"/>
        </w:tabs>
        <w:ind w:left="644" w:hanging="360"/>
      </w:pPr>
      <w:rPr>
        <w:rFonts w:ascii="Symbol" w:hAnsi="Symbol" w:hint="default"/>
      </w:rPr>
    </w:lvl>
    <w:lvl w:ilvl="1" w:tplc="041D0003">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FE85105"/>
    <w:multiLevelType w:val="hybridMultilevel"/>
    <w:tmpl w:val="FC6C6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A2666"/>
    <w:multiLevelType w:val="hybridMultilevel"/>
    <w:tmpl w:val="7EB8FCF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B3792"/>
    <w:multiLevelType w:val="hybridMultilevel"/>
    <w:tmpl w:val="3050F3E6"/>
    <w:lvl w:ilvl="0" w:tplc="041D0001">
      <w:start w:val="1"/>
      <w:numFmt w:val="bullet"/>
      <w:lvlText w:val=""/>
      <w:lvlJc w:val="left"/>
      <w:pPr>
        <w:tabs>
          <w:tab w:val="num" w:pos="1003"/>
        </w:tabs>
        <w:ind w:left="1003" w:hanging="360"/>
      </w:pPr>
      <w:rPr>
        <w:rFonts w:ascii="Symbol" w:hAnsi="Symbol" w:hint="default"/>
      </w:rPr>
    </w:lvl>
    <w:lvl w:ilvl="1" w:tplc="041D0003" w:tentative="1">
      <w:start w:val="1"/>
      <w:numFmt w:val="bullet"/>
      <w:lvlText w:val="o"/>
      <w:lvlJc w:val="left"/>
      <w:pPr>
        <w:tabs>
          <w:tab w:val="num" w:pos="1723"/>
        </w:tabs>
        <w:ind w:left="1723" w:hanging="360"/>
      </w:pPr>
      <w:rPr>
        <w:rFonts w:ascii="Courier New" w:hAnsi="Courier New" w:hint="default"/>
      </w:rPr>
    </w:lvl>
    <w:lvl w:ilvl="2" w:tplc="041D0005" w:tentative="1">
      <w:start w:val="1"/>
      <w:numFmt w:val="bullet"/>
      <w:lvlText w:val=""/>
      <w:lvlJc w:val="left"/>
      <w:pPr>
        <w:tabs>
          <w:tab w:val="num" w:pos="2443"/>
        </w:tabs>
        <w:ind w:left="2443" w:hanging="360"/>
      </w:pPr>
      <w:rPr>
        <w:rFonts w:ascii="Wingdings" w:hAnsi="Wingdings" w:hint="default"/>
      </w:rPr>
    </w:lvl>
    <w:lvl w:ilvl="3" w:tplc="041D0001" w:tentative="1">
      <w:start w:val="1"/>
      <w:numFmt w:val="bullet"/>
      <w:lvlText w:val=""/>
      <w:lvlJc w:val="left"/>
      <w:pPr>
        <w:tabs>
          <w:tab w:val="num" w:pos="3163"/>
        </w:tabs>
        <w:ind w:left="3163" w:hanging="360"/>
      </w:pPr>
      <w:rPr>
        <w:rFonts w:ascii="Symbol" w:hAnsi="Symbol" w:hint="default"/>
      </w:rPr>
    </w:lvl>
    <w:lvl w:ilvl="4" w:tplc="041D0003" w:tentative="1">
      <w:start w:val="1"/>
      <w:numFmt w:val="bullet"/>
      <w:lvlText w:val="o"/>
      <w:lvlJc w:val="left"/>
      <w:pPr>
        <w:tabs>
          <w:tab w:val="num" w:pos="3883"/>
        </w:tabs>
        <w:ind w:left="3883" w:hanging="360"/>
      </w:pPr>
      <w:rPr>
        <w:rFonts w:ascii="Courier New" w:hAnsi="Courier New" w:hint="default"/>
      </w:rPr>
    </w:lvl>
    <w:lvl w:ilvl="5" w:tplc="041D0005" w:tentative="1">
      <w:start w:val="1"/>
      <w:numFmt w:val="bullet"/>
      <w:lvlText w:val=""/>
      <w:lvlJc w:val="left"/>
      <w:pPr>
        <w:tabs>
          <w:tab w:val="num" w:pos="4603"/>
        </w:tabs>
        <w:ind w:left="4603" w:hanging="360"/>
      </w:pPr>
      <w:rPr>
        <w:rFonts w:ascii="Wingdings" w:hAnsi="Wingdings" w:hint="default"/>
      </w:rPr>
    </w:lvl>
    <w:lvl w:ilvl="6" w:tplc="041D0001" w:tentative="1">
      <w:start w:val="1"/>
      <w:numFmt w:val="bullet"/>
      <w:lvlText w:val=""/>
      <w:lvlJc w:val="left"/>
      <w:pPr>
        <w:tabs>
          <w:tab w:val="num" w:pos="5323"/>
        </w:tabs>
        <w:ind w:left="5323" w:hanging="360"/>
      </w:pPr>
      <w:rPr>
        <w:rFonts w:ascii="Symbol" w:hAnsi="Symbol" w:hint="default"/>
      </w:rPr>
    </w:lvl>
    <w:lvl w:ilvl="7" w:tplc="041D0003" w:tentative="1">
      <w:start w:val="1"/>
      <w:numFmt w:val="bullet"/>
      <w:lvlText w:val="o"/>
      <w:lvlJc w:val="left"/>
      <w:pPr>
        <w:tabs>
          <w:tab w:val="num" w:pos="6043"/>
        </w:tabs>
        <w:ind w:left="6043" w:hanging="360"/>
      </w:pPr>
      <w:rPr>
        <w:rFonts w:ascii="Courier New" w:hAnsi="Courier New" w:hint="default"/>
      </w:rPr>
    </w:lvl>
    <w:lvl w:ilvl="8" w:tplc="041D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3414122B"/>
    <w:multiLevelType w:val="hybridMultilevel"/>
    <w:tmpl w:val="6F7C86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6625A"/>
    <w:multiLevelType w:val="hybridMultilevel"/>
    <w:tmpl w:val="A824E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7C79FB"/>
    <w:multiLevelType w:val="hybridMultilevel"/>
    <w:tmpl w:val="AC4A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1B3BA1"/>
    <w:multiLevelType w:val="hybridMultilevel"/>
    <w:tmpl w:val="C1F0BD26"/>
    <w:lvl w:ilvl="0" w:tplc="041D0001">
      <w:start w:val="1"/>
      <w:numFmt w:val="bullet"/>
      <w:lvlText w:val=""/>
      <w:lvlJc w:val="left"/>
      <w:pPr>
        <w:tabs>
          <w:tab w:val="num" w:pos="1003"/>
        </w:tabs>
        <w:ind w:left="1003" w:hanging="360"/>
      </w:pPr>
      <w:rPr>
        <w:rFonts w:ascii="Symbol" w:hAnsi="Symbol" w:hint="default"/>
      </w:rPr>
    </w:lvl>
    <w:lvl w:ilvl="1" w:tplc="041D0003" w:tentative="1">
      <w:start w:val="1"/>
      <w:numFmt w:val="bullet"/>
      <w:lvlText w:val="o"/>
      <w:lvlJc w:val="left"/>
      <w:pPr>
        <w:tabs>
          <w:tab w:val="num" w:pos="1723"/>
        </w:tabs>
        <w:ind w:left="1723" w:hanging="360"/>
      </w:pPr>
      <w:rPr>
        <w:rFonts w:ascii="Courier New" w:hAnsi="Courier New" w:hint="default"/>
      </w:rPr>
    </w:lvl>
    <w:lvl w:ilvl="2" w:tplc="041D0005" w:tentative="1">
      <w:start w:val="1"/>
      <w:numFmt w:val="bullet"/>
      <w:lvlText w:val=""/>
      <w:lvlJc w:val="left"/>
      <w:pPr>
        <w:tabs>
          <w:tab w:val="num" w:pos="2443"/>
        </w:tabs>
        <w:ind w:left="2443" w:hanging="360"/>
      </w:pPr>
      <w:rPr>
        <w:rFonts w:ascii="Wingdings" w:hAnsi="Wingdings" w:hint="default"/>
      </w:rPr>
    </w:lvl>
    <w:lvl w:ilvl="3" w:tplc="041D0001" w:tentative="1">
      <w:start w:val="1"/>
      <w:numFmt w:val="bullet"/>
      <w:lvlText w:val=""/>
      <w:lvlJc w:val="left"/>
      <w:pPr>
        <w:tabs>
          <w:tab w:val="num" w:pos="3163"/>
        </w:tabs>
        <w:ind w:left="3163" w:hanging="360"/>
      </w:pPr>
      <w:rPr>
        <w:rFonts w:ascii="Symbol" w:hAnsi="Symbol" w:hint="default"/>
      </w:rPr>
    </w:lvl>
    <w:lvl w:ilvl="4" w:tplc="041D0003" w:tentative="1">
      <w:start w:val="1"/>
      <w:numFmt w:val="bullet"/>
      <w:lvlText w:val="o"/>
      <w:lvlJc w:val="left"/>
      <w:pPr>
        <w:tabs>
          <w:tab w:val="num" w:pos="3883"/>
        </w:tabs>
        <w:ind w:left="3883" w:hanging="360"/>
      </w:pPr>
      <w:rPr>
        <w:rFonts w:ascii="Courier New" w:hAnsi="Courier New" w:hint="default"/>
      </w:rPr>
    </w:lvl>
    <w:lvl w:ilvl="5" w:tplc="041D0005" w:tentative="1">
      <w:start w:val="1"/>
      <w:numFmt w:val="bullet"/>
      <w:lvlText w:val=""/>
      <w:lvlJc w:val="left"/>
      <w:pPr>
        <w:tabs>
          <w:tab w:val="num" w:pos="4603"/>
        </w:tabs>
        <w:ind w:left="4603" w:hanging="360"/>
      </w:pPr>
      <w:rPr>
        <w:rFonts w:ascii="Wingdings" w:hAnsi="Wingdings" w:hint="default"/>
      </w:rPr>
    </w:lvl>
    <w:lvl w:ilvl="6" w:tplc="041D0001" w:tentative="1">
      <w:start w:val="1"/>
      <w:numFmt w:val="bullet"/>
      <w:lvlText w:val=""/>
      <w:lvlJc w:val="left"/>
      <w:pPr>
        <w:tabs>
          <w:tab w:val="num" w:pos="5323"/>
        </w:tabs>
        <w:ind w:left="5323" w:hanging="360"/>
      </w:pPr>
      <w:rPr>
        <w:rFonts w:ascii="Symbol" w:hAnsi="Symbol" w:hint="default"/>
      </w:rPr>
    </w:lvl>
    <w:lvl w:ilvl="7" w:tplc="041D0003" w:tentative="1">
      <w:start w:val="1"/>
      <w:numFmt w:val="bullet"/>
      <w:lvlText w:val="o"/>
      <w:lvlJc w:val="left"/>
      <w:pPr>
        <w:tabs>
          <w:tab w:val="num" w:pos="6043"/>
        </w:tabs>
        <w:ind w:left="6043" w:hanging="360"/>
      </w:pPr>
      <w:rPr>
        <w:rFonts w:ascii="Courier New" w:hAnsi="Courier New" w:hint="default"/>
      </w:rPr>
    </w:lvl>
    <w:lvl w:ilvl="8" w:tplc="041D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51A4618"/>
    <w:multiLevelType w:val="hybridMultilevel"/>
    <w:tmpl w:val="72828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2F3F8D"/>
    <w:multiLevelType w:val="hybridMultilevel"/>
    <w:tmpl w:val="C94E6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5619B8"/>
    <w:multiLevelType w:val="hybridMultilevel"/>
    <w:tmpl w:val="ACE68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EF26CD"/>
    <w:multiLevelType w:val="hybridMultilevel"/>
    <w:tmpl w:val="93B6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3E6912"/>
    <w:multiLevelType w:val="hybridMultilevel"/>
    <w:tmpl w:val="55864E6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85B2602"/>
    <w:multiLevelType w:val="hybridMultilevel"/>
    <w:tmpl w:val="57BAF6D0"/>
    <w:lvl w:ilvl="0" w:tplc="0B44B438">
      <w:start w:val="4"/>
      <w:numFmt w:val="bullet"/>
      <w:lvlText w:val="-"/>
      <w:lvlJc w:val="left"/>
      <w:pPr>
        <w:ind w:left="3328" w:hanging="360"/>
      </w:pPr>
      <w:rPr>
        <w:rFonts w:ascii="Arial" w:eastAsia="Times New Roman" w:hAnsi="Arial" w:cs="Aria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1"/>
  </w:num>
  <w:num w:numId="6">
    <w:abstractNumId w:val="14"/>
  </w:num>
  <w:num w:numId="7">
    <w:abstractNumId w:val="0"/>
  </w:num>
  <w:num w:numId="8">
    <w:abstractNumId w:val="7"/>
  </w:num>
  <w:num w:numId="9">
    <w:abstractNumId w:val="9"/>
  </w:num>
  <w:num w:numId="10">
    <w:abstractNumId w:val="2"/>
  </w:num>
  <w:num w:numId="11">
    <w:abstractNumId w:val="6"/>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575A"/>
    <w:rsid w:val="00016617"/>
    <w:rsid w:val="000706A8"/>
    <w:rsid w:val="00072933"/>
    <w:rsid w:val="00075DD8"/>
    <w:rsid w:val="00086692"/>
    <w:rsid w:val="000B0578"/>
    <w:rsid w:val="00141A8B"/>
    <w:rsid w:val="00181296"/>
    <w:rsid w:val="001C0725"/>
    <w:rsid w:val="001C3FE6"/>
    <w:rsid w:val="001F3AEE"/>
    <w:rsid w:val="0023480B"/>
    <w:rsid w:val="002511F9"/>
    <w:rsid w:val="0026130C"/>
    <w:rsid w:val="00272CB1"/>
    <w:rsid w:val="00287FC2"/>
    <w:rsid w:val="0029372A"/>
    <w:rsid w:val="002F1837"/>
    <w:rsid w:val="00317F0D"/>
    <w:rsid w:val="0032702A"/>
    <w:rsid w:val="00370F45"/>
    <w:rsid w:val="00377174"/>
    <w:rsid w:val="003C039F"/>
    <w:rsid w:val="003C70E4"/>
    <w:rsid w:val="004C2AB1"/>
    <w:rsid w:val="00512085"/>
    <w:rsid w:val="005220D6"/>
    <w:rsid w:val="005E4008"/>
    <w:rsid w:val="00617BF8"/>
    <w:rsid w:val="006A2087"/>
    <w:rsid w:val="006B262D"/>
    <w:rsid w:val="006F18B3"/>
    <w:rsid w:val="00730634"/>
    <w:rsid w:val="00733D17"/>
    <w:rsid w:val="00744F61"/>
    <w:rsid w:val="007455C7"/>
    <w:rsid w:val="00790392"/>
    <w:rsid w:val="007D0424"/>
    <w:rsid w:val="007F21EB"/>
    <w:rsid w:val="008734FF"/>
    <w:rsid w:val="00956CA5"/>
    <w:rsid w:val="00994A97"/>
    <w:rsid w:val="009C7C06"/>
    <w:rsid w:val="009E6485"/>
    <w:rsid w:val="009E6855"/>
    <w:rsid w:val="00A4780E"/>
    <w:rsid w:val="00A67406"/>
    <w:rsid w:val="00A912A7"/>
    <w:rsid w:val="00B0666D"/>
    <w:rsid w:val="00B9341B"/>
    <w:rsid w:val="00BA75AD"/>
    <w:rsid w:val="00BE75DC"/>
    <w:rsid w:val="00C40DF6"/>
    <w:rsid w:val="00C524BF"/>
    <w:rsid w:val="00C859B9"/>
    <w:rsid w:val="00CA608B"/>
    <w:rsid w:val="00CF2253"/>
    <w:rsid w:val="00CF75E5"/>
    <w:rsid w:val="00D168CD"/>
    <w:rsid w:val="00DA6508"/>
    <w:rsid w:val="00DC6B04"/>
    <w:rsid w:val="00DF49FF"/>
    <w:rsid w:val="00E42483"/>
    <w:rsid w:val="00E61964"/>
    <w:rsid w:val="00E62B0C"/>
    <w:rsid w:val="00E726DB"/>
    <w:rsid w:val="00E861B4"/>
    <w:rsid w:val="00EB18A8"/>
    <w:rsid w:val="00F0493D"/>
    <w:rsid w:val="00F166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E93B931"/>
  <w15:docId w15:val="{70FDDBA8-DFBF-4789-BDBA-54F55AAE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C"/>
    <w:pPr>
      <w:spacing w:after="200"/>
    </w:pPr>
    <w:rPr>
      <w:rFonts w:ascii="Times New Roman" w:hAnsi="Times New Roman"/>
      <w:sz w:val="22"/>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iPriority w:val="99"/>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Brdtext">
    <w:name w:val="Body Text"/>
    <w:basedOn w:val="Normal"/>
    <w:link w:val="BrdtextChar"/>
    <w:uiPriority w:val="99"/>
    <w:rsid w:val="0023480B"/>
    <w:pPr>
      <w:spacing w:after="120"/>
    </w:pPr>
    <w:rPr>
      <w:rFonts w:eastAsia="Times New Roman"/>
      <w:sz w:val="20"/>
      <w:lang w:eastAsia="sv-SE"/>
    </w:rPr>
  </w:style>
  <w:style w:type="character" w:customStyle="1" w:styleId="BrdtextChar">
    <w:name w:val="Brödtext Char"/>
    <w:basedOn w:val="Standardstycketeckensnitt"/>
    <w:link w:val="Brdtext"/>
    <w:uiPriority w:val="99"/>
    <w:rsid w:val="0023480B"/>
    <w:rPr>
      <w:rFonts w:ascii="Times New Roman" w:eastAsia="Times New Roman" w:hAnsi="Times New Roman"/>
      <w:lang w:eastAsia="sv-SE"/>
    </w:rPr>
  </w:style>
  <w:style w:type="paragraph" w:styleId="Brdtextmedindrag">
    <w:name w:val="Body Text Indent"/>
    <w:basedOn w:val="Normal"/>
    <w:link w:val="BrdtextmedindragChar"/>
    <w:uiPriority w:val="99"/>
    <w:rsid w:val="0023480B"/>
    <w:pPr>
      <w:spacing w:after="120"/>
      <w:ind w:left="283"/>
    </w:pPr>
    <w:rPr>
      <w:rFonts w:eastAsia="Times New Roman"/>
      <w:sz w:val="20"/>
      <w:lang w:eastAsia="sv-SE"/>
    </w:rPr>
  </w:style>
  <w:style w:type="character" w:customStyle="1" w:styleId="BrdtextmedindragChar">
    <w:name w:val="Brödtext med indrag Char"/>
    <w:basedOn w:val="Standardstycketeckensnitt"/>
    <w:link w:val="Brdtextmedindrag"/>
    <w:uiPriority w:val="99"/>
    <w:rsid w:val="0023480B"/>
    <w:rPr>
      <w:rFonts w:ascii="Times New Roman" w:eastAsia="Times New Roman" w:hAnsi="Times New Roman"/>
      <w:lang w:eastAsia="sv-SE"/>
    </w:rPr>
  </w:style>
  <w:style w:type="paragraph" w:styleId="Brdtextmedindrag2">
    <w:name w:val="Body Text Indent 2"/>
    <w:basedOn w:val="Normal"/>
    <w:link w:val="Brdtextmedindrag2Char"/>
    <w:uiPriority w:val="99"/>
    <w:rsid w:val="0023480B"/>
    <w:pPr>
      <w:spacing w:after="0"/>
      <w:ind w:left="284" w:hanging="284"/>
    </w:pPr>
    <w:rPr>
      <w:rFonts w:ascii="Arial" w:eastAsia="Times New Roman" w:hAnsi="Arial" w:cs="Arial"/>
      <w:sz w:val="20"/>
      <w:lang w:eastAsia="sv-SE"/>
    </w:rPr>
  </w:style>
  <w:style w:type="character" w:customStyle="1" w:styleId="Brdtextmedindrag2Char">
    <w:name w:val="Brödtext med indrag 2 Char"/>
    <w:basedOn w:val="Standardstycketeckensnitt"/>
    <w:link w:val="Brdtextmedindrag2"/>
    <w:uiPriority w:val="99"/>
    <w:rsid w:val="0023480B"/>
    <w:rPr>
      <w:rFonts w:ascii="Arial" w:eastAsia="Times New Roman" w:hAnsi="Arial" w:cs="Arial"/>
      <w:lang w:eastAsia="sv-SE"/>
    </w:rPr>
  </w:style>
  <w:style w:type="paragraph" w:styleId="Liststycke">
    <w:name w:val="List Paragraph"/>
    <w:basedOn w:val="Normal"/>
    <w:uiPriority w:val="34"/>
    <w:qFormat/>
    <w:rsid w:val="0023480B"/>
    <w:pPr>
      <w:spacing w:after="0"/>
      <w:ind w:left="720"/>
      <w:contextualSpacing/>
    </w:pPr>
    <w:rPr>
      <w:rFonts w:eastAsia="Times New Roman"/>
      <w:sz w:val="20"/>
      <w:lang w:eastAsia="sv-SE"/>
    </w:rPr>
  </w:style>
  <w:style w:type="character" w:styleId="Kommentarsreferens">
    <w:name w:val="annotation reference"/>
    <w:basedOn w:val="Standardstycketeckensnitt"/>
    <w:uiPriority w:val="99"/>
    <w:semiHidden/>
    <w:unhideWhenUsed/>
    <w:rsid w:val="00730634"/>
    <w:rPr>
      <w:sz w:val="16"/>
      <w:szCs w:val="16"/>
    </w:rPr>
  </w:style>
  <w:style w:type="paragraph" w:styleId="Kommentarer">
    <w:name w:val="annotation text"/>
    <w:basedOn w:val="Normal"/>
    <w:link w:val="KommentarerChar"/>
    <w:uiPriority w:val="99"/>
    <w:semiHidden/>
    <w:unhideWhenUsed/>
    <w:rsid w:val="00730634"/>
    <w:rPr>
      <w:sz w:val="20"/>
    </w:rPr>
  </w:style>
  <w:style w:type="character" w:customStyle="1" w:styleId="KommentarerChar">
    <w:name w:val="Kommentarer Char"/>
    <w:basedOn w:val="Standardstycketeckensnitt"/>
    <w:link w:val="Kommentarer"/>
    <w:uiPriority w:val="99"/>
    <w:semiHidden/>
    <w:rsid w:val="00730634"/>
    <w:rPr>
      <w:rFonts w:ascii="Times New Roman" w:hAnsi="Times New Roman"/>
    </w:rPr>
  </w:style>
  <w:style w:type="paragraph" w:styleId="Kommentarsmne">
    <w:name w:val="annotation subject"/>
    <w:basedOn w:val="Kommentarer"/>
    <w:next w:val="Kommentarer"/>
    <w:link w:val="KommentarsmneChar"/>
    <w:uiPriority w:val="99"/>
    <w:semiHidden/>
    <w:unhideWhenUsed/>
    <w:rsid w:val="00730634"/>
    <w:rPr>
      <w:b/>
      <w:bCs/>
    </w:rPr>
  </w:style>
  <w:style w:type="character" w:customStyle="1" w:styleId="KommentarsmneChar">
    <w:name w:val="Kommentarsämne Char"/>
    <w:basedOn w:val="KommentarerChar"/>
    <w:link w:val="Kommentarsmne"/>
    <w:uiPriority w:val="99"/>
    <w:semiHidden/>
    <w:rsid w:val="0073063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0C84-403F-47FB-BA96-266224C8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Template>
  <TotalTime>1</TotalTime>
  <Pages>4</Pages>
  <Words>983</Words>
  <Characters>5210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Måns Renntun</dc:creator>
  <cp:lastModifiedBy>Billenquist Sara</cp:lastModifiedBy>
  <cp:revision>3</cp:revision>
  <dcterms:created xsi:type="dcterms:W3CDTF">2017-08-01T10:48:00Z</dcterms:created>
  <dcterms:modified xsi:type="dcterms:W3CDTF">2017-08-11T09:55:00Z</dcterms:modified>
</cp:coreProperties>
</file>